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2BD83" w14:textId="77777777" w:rsidR="009D4B4A" w:rsidRPr="00FF6FAC" w:rsidRDefault="009D4B4A">
      <w:pPr>
        <w:widowControl w:val="0"/>
        <w:pBdr>
          <w:top w:val="nil"/>
          <w:left w:val="nil"/>
          <w:bottom w:val="nil"/>
          <w:right w:val="nil"/>
          <w:between w:val="nil"/>
        </w:pBdr>
        <w:spacing w:line="276" w:lineRule="auto"/>
        <w:jc w:val="left"/>
        <w:rPr>
          <w:rFonts w:eastAsia="Arial"/>
          <w:sz w:val="22"/>
          <w:szCs w:val="22"/>
        </w:rPr>
      </w:pPr>
    </w:p>
    <w:tbl>
      <w:tblPr>
        <w:tblStyle w:val="a"/>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FF6FAC" w:rsidRPr="00FF6FAC" w14:paraId="14323F92" w14:textId="77777777">
        <w:trPr>
          <w:trHeight w:val="444"/>
        </w:trPr>
        <w:tc>
          <w:tcPr>
            <w:tcW w:w="9060" w:type="dxa"/>
          </w:tcPr>
          <w:p w14:paraId="160D3836" w14:textId="77777777" w:rsidR="009D4B4A" w:rsidRPr="00FF6FAC" w:rsidRDefault="00000000">
            <w:pPr>
              <w:widowControl w:val="0"/>
              <w:pBdr>
                <w:top w:val="nil"/>
                <w:left w:val="nil"/>
                <w:bottom w:val="nil"/>
                <w:right w:val="nil"/>
                <w:between w:val="nil"/>
              </w:pBdr>
              <w:jc w:val="center"/>
              <w:rPr>
                <w:szCs w:val="20"/>
                <w:highlight w:val="yellow"/>
                <w:lang w:val="pt-BR"/>
              </w:rPr>
            </w:pPr>
            <w:r w:rsidRPr="00FF6FAC">
              <w:rPr>
                <w:b/>
                <w:lang w:val="pt-BR"/>
              </w:rPr>
              <w:t>Fatores associados ao comportamento sedentário entre mulheres adultas de um ambulatório médico</w:t>
            </w:r>
          </w:p>
        </w:tc>
      </w:tr>
    </w:tbl>
    <w:p w14:paraId="66BD703F" w14:textId="77777777" w:rsidR="009D4B4A" w:rsidRPr="00FF6FAC" w:rsidRDefault="009D4B4A">
      <w:pPr>
        <w:ind w:left="2" w:hanging="2"/>
        <w:rPr>
          <w:sz w:val="14"/>
          <w:szCs w:val="14"/>
          <w:lang w:val="pt-BR"/>
        </w:rPr>
      </w:pPr>
    </w:p>
    <w:tbl>
      <w:tblPr>
        <w:tblStyle w:val="a0"/>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FF6FAC" w:rsidRPr="00FF6FAC" w14:paraId="58A1B81E" w14:textId="77777777">
        <w:trPr>
          <w:trHeight w:val="214"/>
        </w:trPr>
        <w:tc>
          <w:tcPr>
            <w:tcW w:w="9060" w:type="dxa"/>
          </w:tcPr>
          <w:p w14:paraId="0C88012C" w14:textId="77777777" w:rsidR="009D4B4A" w:rsidRPr="00FF6FAC" w:rsidRDefault="00000000">
            <w:pPr>
              <w:pBdr>
                <w:top w:val="nil"/>
                <w:left w:val="nil"/>
                <w:bottom w:val="nil"/>
                <w:right w:val="nil"/>
                <w:between w:val="nil"/>
              </w:pBdr>
              <w:jc w:val="center"/>
              <w:rPr>
                <w:rFonts w:eastAsia="Arial"/>
                <w:szCs w:val="20"/>
                <w:lang w:val="pt-BR"/>
              </w:rPr>
            </w:pPr>
            <w:bookmarkStart w:id="0" w:name="_heading=h.jtv7oztne4ly" w:colFirst="0" w:colLast="0"/>
            <w:bookmarkEnd w:id="0"/>
            <w:r w:rsidRPr="00FF6FAC">
              <w:rPr>
                <w:lang w:val="pt-BR"/>
              </w:rPr>
              <w:t>Beatriz Lopes Tavares</w:t>
            </w:r>
            <w:r w:rsidRPr="00FF6FAC">
              <w:rPr>
                <w:rFonts w:eastAsia="Arial"/>
                <w:szCs w:val="20"/>
                <w:vertAlign w:val="superscript"/>
                <w:lang w:val="pt-BR"/>
              </w:rPr>
              <w:t>1</w:t>
            </w:r>
            <w:r w:rsidRPr="00FF6FAC">
              <w:rPr>
                <w:rFonts w:eastAsia="Arial"/>
                <w:szCs w:val="20"/>
                <w:lang w:val="pt-BR"/>
              </w:rPr>
              <w:t>, Mariana de Sousa Nunes Vieira</w:t>
            </w:r>
            <w:proofErr w:type="gramStart"/>
            <w:r w:rsidRPr="00FF6FAC">
              <w:rPr>
                <w:vertAlign w:val="superscript"/>
                <w:lang w:val="pt-BR"/>
              </w:rPr>
              <w:t xml:space="preserve">2 </w:t>
            </w:r>
            <w:r w:rsidRPr="00FF6FAC">
              <w:rPr>
                <w:lang w:val="pt-BR"/>
              </w:rPr>
              <w:t>,</w:t>
            </w:r>
            <w:proofErr w:type="gramEnd"/>
            <w:r w:rsidRPr="00FF6FAC">
              <w:rPr>
                <w:lang w:val="pt-BR"/>
              </w:rPr>
              <w:t xml:space="preserve"> Heloísa Silva Guerra</w:t>
            </w:r>
            <w:r w:rsidRPr="00FF6FAC">
              <w:rPr>
                <w:vertAlign w:val="superscript"/>
                <w:lang w:val="pt-BR"/>
              </w:rPr>
              <w:t>3</w:t>
            </w:r>
          </w:p>
        </w:tc>
      </w:tr>
    </w:tbl>
    <w:p w14:paraId="4F214D82" w14:textId="77777777" w:rsidR="009D4B4A" w:rsidRPr="00FF6FAC" w:rsidRDefault="009D4B4A">
      <w:pPr>
        <w:rPr>
          <w:sz w:val="14"/>
          <w:szCs w:val="14"/>
          <w:lang w:val="pt-BR"/>
        </w:rPr>
      </w:pPr>
    </w:p>
    <w:tbl>
      <w:tblPr>
        <w:tblStyle w:val="a2"/>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FF6FAC" w:rsidRPr="00FF6FAC" w14:paraId="35BB3C0D" w14:textId="77777777">
        <w:tc>
          <w:tcPr>
            <w:tcW w:w="9060" w:type="dxa"/>
          </w:tcPr>
          <w:p w14:paraId="4BA762AC" w14:textId="77777777" w:rsidR="009D4B4A" w:rsidRPr="00FF6FAC" w:rsidRDefault="00000000">
            <w:pPr>
              <w:pBdr>
                <w:top w:val="nil"/>
                <w:left w:val="nil"/>
                <w:bottom w:val="nil"/>
                <w:right w:val="nil"/>
                <w:between w:val="nil"/>
              </w:pBdr>
              <w:tabs>
                <w:tab w:val="left" w:pos="567"/>
              </w:tabs>
              <w:rPr>
                <w:sz w:val="16"/>
                <w:szCs w:val="16"/>
                <w:lang w:val="pt-BR"/>
              </w:rPr>
            </w:pPr>
            <w:bookmarkStart w:id="1" w:name="_heading=h.gjdgxs" w:colFirst="0" w:colLast="0"/>
            <w:bookmarkEnd w:id="1"/>
            <w:r w:rsidRPr="00FF6FAC">
              <w:rPr>
                <w:rFonts w:eastAsia="Arial"/>
                <w:sz w:val="16"/>
                <w:szCs w:val="16"/>
                <w:vertAlign w:val="superscript"/>
                <w:lang w:val="pt-BR"/>
              </w:rPr>
              <w:t xml:space="preserve">1 </w:t>
            </w:r>
            <w:r w:rsidRPr="00FF6FAC">
              <w:rPr>
                <w:sz w:val="16"/>
                <w:szCs w:val="16"/>
                <w:lang w:val="pt-BR"/>
              </w:rPr>
              <w:t>Graduanda em Medicina, Faculdade de Medicina, Universidade de Rio Verde (UniRV), PIVIC UniRV.</w:t>
            </w:r>
          </w:p>
          <w:p w14:paraId="6F813048" w14:textId="77777777" w:rsidR="009D4B4A" w:rsidRPr="00FF6FAC" w:rsidRDefault="00000000">
            <w:pPr>
              <w:pBdr>
                <w:top w:val="nil"/>
                <w:left w:val="nil"/>
                <w:bottom w:val="nil"/>
                <w:right w:val="nil"/>
                <w:between w:val="nil"/>
              </w:pBdr>
              <w:tabs>
                <w:tab w:val="left" w:pos="567"/>
              </w:tabs>
              <w:rPr>
                <w:sz w:val="16"/>
                <w:szCs w:val="16"/>
                <w:vertAlign w:val="superscript"/>
                <w:lang w:val="pt-BR"/>
              </w:rPr>
            </w:pPr>
            <w:bookmarkStart w:id="2" w:name="_heading=h.ejn8peygmgon" w:colFirst="0" w:colLast="0"/>
            <w:bookmarkEnd w:id="2"/>
            <w:r w:rsidRPr="00FF6FAC">
              <w:rPr>
                <w:sz w:val="16"/>
                <w:szCs w:val="16"/>
                <w:vertAlign w:val="superscript"/>
                <w:lang w:val="pt-BR"/>
              </w:rPr>
              <w:t xml:space="preserve">2 </w:t>
            </w:r>
            <w:r w:rsidRPr="00FF6FAC">
              <w:rPr>
                <w:sz w:val="16"/>
                <w:szCs w:val="16"/>
                <w:lang w:val="pt-BR"/>
              </w:rPr>
              <w:t xml:space="preserve">Doutora em Ciências da Saúde, Professora da Faculdade de Medicina, Universidade de Rio Verde (UniRV), </w:t>
            </w:r>
          </w:p>
          <w:p w14:paraId="4A262527" w14:textId="77777777" w:rsidR="009D4B4A" w:rsidRPr="00FF6FAC" w:rsidRDefault="00000000">
            <w:pPr>
              <w:pBdr>
                <w:top w:val="nil"/>
                <w:left w:val="nil"/>
                <w:bottom w:val="nil"/>
                <w:right w:val="nil"/>
                <w:between w:val="nil"/>
              </w:pBdr>
              <w:tabs>
                <w:tab w:val="left" w:pos="567"/>
              </w:tabs>
              <w:rPr>
                <w:sz w:val="16"/>
                <w:szCs w:val="16"/>
              </w:rPr>
            </w:pPr>
            <w:bookmarkStart w:id="3" w:name="_heading=h.s6l8ci7kp7g" w:colFirst="0" w:colLast="0"/>
            <w:bookmarkEnd w:id="3"/>
            <w:r w:rsidRPr="00FF6FAC">
              <w:rPr>
                <w:sz w:val="16"/>
                <w:szCs w:val="16"/>
                <w:vertAlign w:val="superscript"/>
                <w:lang w:val="pt-BR"/>
              </w:rPr>
              <w:t>3</w:t>
            </w:r>
            <w:r w:rsidRPr="00FF6FAC">
              <w:rPr>
                <w:sz w:val="16"/>
                <w:szCs w:val="16"/>
                <w:lang w:val="pt-BR"/>
              </w:rPr>
              <w:t xml:space="preserve">Orientadora, Doutora em Saúde Coletiva, Docente e Membro do Núcleo de Pesquisa da Faculdade de Medicina (NUPMA), Universidade de Rio Verde (UniRV). </w:t>
            </w:r>
            <w:r w:rsidRPr="00FF6FAC">
              <w:rPr>
                <w:sz w:val="16"/>
                <w:szCs w:val="16"/>
              </w:rPr>
              <w:t xml:space="preserve">E-mail: </w:t>
            </w:r>
            <w:hyperlink r:id="rId7">
              <w:r w:rsidR="009D4B4A" w:rsidRPr="00FF6FAC">
                <w:rPr>
                  <w:sz w:val="16"/>
                  <w:szCs w:val="16"/>
                  <w:u w:val="single"/>
                </w:rPr>
                <w:t>heloisaguerra@unirv.edu.br</w:t>
              </w:r>
            </w:hyperlink>
          </w:p>
          <w:p w14:paraId="346C31B2" w14:textId="77777777" w:rsidR="009D4B4A" w:rsidRPr="00FF6FAC" w:rsidRDefault="009D4B4A">
            <w:pPr>
              <w:pBdr>
                <w:top w:val="nil"/>
                <w:left w:val="nil"/>
                <w:bottom w:val="nil"/>
                <w:right w:val="nil"/>
                <w:between w:val="nil"/>
              </w:pBdr>
              <w:tabs>
                <w:tab w:val="left" w:pos="567"/>
              </w:tabs>
              <w:rPr>
                <w:sz w:val="16"/>
                <w:szCs w:val="16"/>
              </w:rPr>
            </w:pPr>
            <w:bookmarkStart w:id="4" w:name="_heading=h.bfph9gx0lqy2" w:colFirst="0" w:colLast="0"/>
            <w:bookmarkEnd w:id="4"/>
          </w:p>
        </w:tc>
      </w:tr>
    </w:tbl>
    <w:p w14:paraId="6AFB9603" w14:textId="77777777" w:rsidR="009D4B4A" w:rsidRPr="00FF6FAC" w:rsidRDefault="009D4B4A">
      <w:pPr>
        <w:tabs>
          <w:tab w:val="left" w:pos="567"/>
        </w:tabs>
        <w:ind w:hanging="2"/>
        <w:rPr>
          <w:sz w:val="14"/>
          <w:szCs w:val="14"/>
        </w:rPr>
        <w:sectPr w:rsidR="009D4B4A" w:rsidRPr="00FF6FAC" w:rsidSect="0043330A">
          <w:headerReference w:type="even" r:id="rId8"/>
          <w:headerReference w:type="default" r:id="rId9"/>
          <w:footerReference w:type="even" r:id="rId10"/>
          <w:footerReference w:type="default" r:id="rId11"/>
          <w:headerReference w:type="first" r:id="rId12"/>
          <w:footerReference w:type="first" r:id="rId13"/>
          <w:pgSz w:w="11906" w:h="16838"/>
          <w:pgMar w:top="961" w:right="1418" w:bottom="1418" w:left="1418" w:header="0" w:footer="680" w:gutter="0"/>
          <w:pgNumType w:start="1"/>
          <w:cols w:space="720"/>
          <w:docGrid w:linePitch="272"/>
        </w:sectPr>
      </w:pPr>
    </w:p>
    <w:p w14:paraId="50B6E261" w14:textId="77777777" w:rsidR="009D4B4A" w:rsidRPr="00FF6FAC" w:rsidRDefault="00000000">
      <w:pPr>
        <w:pBdr>
          <w:top w:val="nil"/>
          <w:left w:val="nil"/>
          <w:bottom w:val="nil"/>
          <w:right w:val="nil"/>
          <w:between w:val="nil"/>
        </w:pBdr>
        <w:jc w:val="left"/>
        <w:rPr>
          <w:rFonts w:eastAsia="Arial"/>
          <w:b/>
          <w:sz w:val="17"/>
          <w:szCs w:val="17"/>
          <w:lang w:val="pt-BR"/>
        </w:rPr>
      </w:pPr>
      <w:bookmarkStart w:id="5" w:name="_heading=h.30j0zll" w:colFirst="0" w:colLast="0"/>
      <w:bookmarkEnd w:id="5"/>
      <w:r w:rsidRPr="00FF6FAC">
        <w:rPr>
          <w:rFonts w:eastAsia="Arial"/>
          <w:b/>
          <w:sz w:val="17"/>
          <w:szCs w:val="17"/>
          <w:lang w:val="pt-BR"/>
        </w:rPr>
        <w:t>Reitor:</w:t>
      </w:r>
    </w:p>
    <w:p w14:paraId="131795A8" w14:textId="77777777" w:rsidR="009D4B4A" w:rsidRPr="00FF6FAC" w:rsidRDefault="00000000">
      <w:pPr>
        <w:pBdr>
          <w:top w:val="nil"/>
          <w:left w:val="nil"/>
          <w:bottom w:val="nil"/>
          <w:right w:val="nil"/>
          <w:between w:val="nil"/>
        </w:pBdr>
        <w:tabs>
          <w:tab w:val="left" w:pos="567"/>
        </w:tabs>
        <w:rPr>
          <w:rFonts w:eastAsia="Arial"/>
          <w:sz w:val="17"/>
          <w:szCs w:val="17"/>
          <w:lang w:val="pt-BR"/>
        </w:rPr>
      </w:pPr>
      <w:r w:rsidRPr="00FF6FAC">
        <w:rPr>
          <w:rFonts w:eastAsia="Arial"/>
          <w:sz w:val="17"/>
          <w:szCs w:val="17"/>
          <w:lang w:val="pt-BR"/>
        </w:rPr>
        <w:t xml:space="preserve">Prof. </w:t>
      </w:r>
      <w:r w:rsidRPr="00FF6FAC">
        <w:rPr>
          <w:sz w:val="17"/>
          <w:szCs w:val="17"/>
          <w:lang w:val="pt-BR"/>
        </w:rPr>
        <w:t>Dr</w:t>
      </w:r>
      <w:r w:rsidRPr="00FF6FAC">
        <w:rPr>
          <w:rFonts w:eastAsia="Arial"/>
          <w:sz w:val="17"/>
          <w:szCs w:val="17"/>
          <w:lang w:val="pt-BR"/>
        </w:rPr>
        <w:t>. Alberto Barella Netto</w:t>
      </w:r>
    </w:p>
    <w:p w14:paraId="0AD50F86" w14:textId="77777777" w:rsidR="009D4B4A" w:rsidRPr="00FF6FAC" w:rsidRDefault="009D4B4A">
      <w:pPr>
        <w:pBdr>
          <w:top w:val="nil"/>
          <w:left w:val="nil"/>
          <w:bottom w:val="nil"/>
          <w:right w:val="nil"/>
          <w:between w:val="nil"/>
        </w:pBdr>
        <w:tabs>
          <w:tab w:val="left" w:pos="567"/>
        </w:tabs>
        <w:rPr>
          <w:rFonts w:eastAsia="Arial"/>
          <w:sz w:val="17"/>
          <w:szCs w:val="17"/>
          <w:lang w:val="pt-BR"/>
        </w:rPr>
      </w:pPr>
    </w:p>
    <w:p w14:paraId="2AC131B7" w14:textId="77777777" w:rsidR="009D4B4A" w:rsidRPr="00FF6FAC" w:rsidRDefault="00000000">
      <w:pPr>
        <w:pBdr>
          <w:top w:val="nil"/>
          <w:left w:val="nil"/>
          <w:bottom w:val="nil"/>
          <w:right w:val="nil"/>
          <w:between w:val="nil"/>
        </w:pBdr>
        <w:jc w:val="left"/>
        <w:rPr>
          <w:rFonts w:eastAsia="Arial"/>
          <w:b/>
          <w:sz w:val="17"/>
          <w:szCs w:val="17"/>
          <w:lang w:val="pt-BR"/>
        </w:rPr>
      </w:pPr>
      <w:r w:rsidRPr="00FF6FAC">
        <w:rPr>
          <w:rFonts w:eastAsia="Arial"/>
          <w:b/>
          <w:sz w:val="17"/>
          <w:szCs w:val="17"/>
          <w:lang w:val="pt-BR"/>
        </w:rPr>
        <w:t>Pró-Reitor de Pesquisa e Inovação:</w:t>
      </w:r>
    </w:p>
    <w:p w14:paraId="509D0F7F" w14:textId="77777777" w:rsidR="009D4B4A" w:rsidRPr="00FF6FAC" w:rsidRDefault="00000000">
      <w:pPr>
        <w:pBdr>
          <w:top w:val="nil"/>
          <w:left w:val="nil"/>
          <w:bottom w:val="nil"/>
          <w:right w:val="nil"/>
          <w:between w:val="nil"/>
        </w:pBdr>
        <w:tabs>
          <w:tab w:val="left" w:pos="567"/>
        </w:tabs>
        <w:rPr>
          <w:rFonts w:eastAsia="Arial"/>
          <w:sz w:val="17"/>
          <w:szCs w:val="17"/>
          <w:lang w:val="pt-BR"/>
        </w:rPr>
      </w:pPr>
      <w:r w:rsidRPr="00FF6FAC">
        <w:rPr>
          <w:rFonts w:eastAsia="Arial"/>
          <w:sz w:val="17"/>
          <w:szCs w:val="17"/>
          <w:lang w:val="pt-BR"/>
        </w:rPr>
        <w:t>Prof. Dr. Carlos César E. de Menezes</w:t>
      </w:r>
    </w:p>
    <w:p w14:paraId="3468690F" w14:textId="77777777" w:rsidR="009D4B4A" w:rsidRPr="00FF6FAC" w:rsidRDefault="009D4B4A">
      <w:pPr>
        <w:pBdr>
          <w:top w:val="nil"/>
          <w:left w:val="nil"/>
          <w:bottom w:val="nil"/>
          <w:right w:val="nil"/>
          <w:between w:val="nil"/>
        </w:pBdr>
        <w:tabs>
          <w:tab w:val="left" w:pos="567"/>
        </w:tabs>
        <w:rPr>
          <w:rFonts w:eastAsia="Arial"/>
          <w:sz w:val="17"/>
          <w:szCs w:val="17"/>
          <w:lang w:val="pt-BR"/>
        </w:rPr>
      </w:pPr>
    </w:p>
    <w:p w14:paraId="249329D6" w14:textId="77777777" w:rsidR="009D4B4A" w:rsidRPr="00FF6FAC" w:rsidRDefault="00000000">
      <w:pPr>
        <w:pBdr>
          <w:top w:val="nil"/>
          <w:left w:val="nil"/>
          <w:bottom w:val="nil"/>
          <w:right w:val="nil"/>
          <w:between w:val="nil"/>
        </w:pBdr>
        <w:jc w:val="left"/>
        <w:rPr>
          <w:rFonts w:eastAsia="Arial"/>
          <w:b/>
          <w:sz w:val="17"/>
          <w:szCs w:val="17"/>
          <w:lang w:val="pt-BR"/>
        </w:rPr>
      </w:pPr>
      <w:r w:rsidRPr="00FF6FAC">
        <w:rPr>
          <w:rFonts w:eastAsia="Arial"/>
          <w:b/>
          <w:sz w:val="17"/>
          <w:szCs w:val="17"/>
          <w:lang w:val="pt-BR"/>
        </w:rPr>
        <w:t>Editor Geral:</w:t>
      </w:r>
    </w:p>
    <w:p w14:paraId="3CB8B1DC" w14:textId="77777777" w:rsidR="009D4B4A" w:rsidRPr="00FF6FAC" w:rsidRDefault="00000000">
      <w:pPr>
        <w:pBdr>
          <w:top w:val="nil"/>
          <w:left w:val="nil"/>
          <w:bottom w:val="nil"/>
          <w:right w:val="nil"/>
          <w:between w:val="nil"/>
        </w:pBdr>
        <w:tabs>
          <w:tab w:val="left" w:pos="567"/>
        </w:tabs>
        <w:rPr>
          <w:rFonts w:eastAsia="Arial"/>
          <w:sz w:val="17"/>
          <w:szCs w:val="17"/>
          <w:lang w:val="pt-BR"/>
        </w:rPr>
      </w:pPr>
      <w:r w:rsidRPr="00FF6FAC">
        <w:rPr>
          <w:rFonts w:eastAsia="Arial"/>
          <w:sz w:val="17"/>
          <w:szCs w:val="17"/>
          <w:lang w:val="pt-BR"/>
        </w:rPr>
        <w:t xml:space="preserve">Prof. Dra. Andrea </w:t>
      </w:r>
      <w:proofErr w:type="spellStart"/>
      <w:r w:rsidRPr="00FF6FAC">
        <w:rPr>
          <w:rFonts w:eastAsia="Arial"/>
          <w:sz w:val="17"/>
          <w:szCs w:val="17"/>
          <w:lang w:val="pt-BR"/>
        </w:rPr>
        <w:t>Sayuri</w:t>
      </w:r>
      <w:proofErr w:type="spellEnd"/>
      <w:r w:rsidRPr="00FF6FAC">
        <w:rPr>
          <w:rFonts w:eastAsia="Arial"/>
          <w:sz w:val="17"/>
          <w:szCs w:val="17"/>
          <w:lang w:val="pt-BR"/>
        </w:rPr>
        <w:t xml:space="preserve"> Silveira Dias </w:t>
      </w:r>
      <w:proofErr w:type="spellStart"/>
      <w:r w:rsidRPr="00FF6FAC">
        <w:rPr>
          <w:rFonts w:eastAsia="Arial"/>
          <w:sz w:val="17"/>
          <w:szCs w:val="17"/>
          <w:lang w:val="pt-BR"/>
        </w:rPr>
        <w:t>Terada</w:t>
      </w:r>
      <w:proofErr w:type="spellEnd"/>
    </w:p>
    <w:p w14:paraId="148C2AD4" w14:textId="77777777" w:rsidR="009D4B4A" w:rsidRPr="00FF6FAC" w:rsidRDefault="009D4B4A">
      <w:pPr>
        <w:pBdr>
          <w:top w:val="nil"/>
          <w:left w:val="nil"/>
          <w:bottom w:val="nil"/>
          <w:right w:val="nil"/>
          <w:between w:val="nil"/>
        </w:pBdr>
        <w:tabs>
          <w:tab w:val="left" w:pos="567"/>
        </w:tabs>
        <w:rPr>
          <w:rFonts w:eastAsia="Arial"/>
          <w:sz w:val="17"/>
          <w:szCs w:val="17"/>
          <w:lang w:val="pt-BR"/>
        </w:rPr>
      </w:pPr>
    </w:p>
    <w:p w14:paraId="6053BBB0" w14:textId="77777777" w:rsidR="009D4B4A" w:rsidRPr="00FF6FAC" w:rsidRDefault="00000000">
      <w:pPr>
        <w:pBdr>
          <w:top w:val="nil"/>
          <w:left w:val="nil"/>
          <w:bottom w:val="nil"/>
          <w:right w:val="nil"/>
          <w:between w:val="nil"/>
        </w:pBdr>
        <w:jc w:val="left"/>
        <w:rPr>
          <w:rFonts w:eastAsia="Arial"/>
          <w:b/>
          <w:sz w:val="17"/>
          <w:szCs w:val="17"/>
          <w:lang w:val="pt-BR"/>
        </w:rPr>
      </w:pPr>
      <w:r w:rsidRPr="00FF6FAC">
        <w:rPr>
          <w:rFonts w:eastAsia="Arial"/>
          <w:b/>
          <w:sz w:val="17"/>
          <w:szCs w:val="17"/>
          <w:lang w:val="pt-BR"/>
        </w:rPr>
        <w:t>Editores de Seção:</w:t>
      </w:r>
    </w:p>
    <w:p w14:paraId="07544361" w14:textId="77777777" w:rsidR="009D4B4A" w:rsidRPr="00FF6FAC" w:rsidRDefault="00000000">
      <w:pPr>
        <w:pBdr>
          <w:top w:val="nil"/>
          <w:left w:val="nil"/>
          <w:bottom w:val="nil"/>
          <w:right w:val="nil"/>
          <w:between w:val="nil"/>
        </w:pBdr>
        <w:tabs>
          <w:tab w:val="left" w:pos="567"/>
        </w:tabs>
        <w:rPr>
          <w:rFonts w:eastAsia="Arial"/>
          <w:sz w:val="17"/>
          <w:szCs w:val="17"/>
          <w:lang w:val="pt-BR"/>
        </w:rPr>
      </w:pPr>
      <w:r w:rsidRPr="00FF6FAC">
        <w:rPr>
          <w:rFonts w:eastAsia="Arial"/>
          <w:sz w:val="17"/>
          <w:szCs w:val="17"/>
          <w:lang w:val="pt-BR"/>
        </w:rPr>
        <w:t>Profa. Dra. Ana Paula Fontana</w:t>
      </w:r>
    </w:p>
    <w:p w14:paraId="46A99E0E" w14:textId="77777777" w:rsidR="009D4B4A" w:rsidRPr="00FF6FAC" w:rsidRDefault="00000000">
      <w:pPr>
        <w:pBdr>
          <w:top w:val="nil"/>
          <w:left w:val="nil"/>
          <w:bottom w:val="nil"/>
          <w:right w:val="nil"/>
          <w:between w:val="nil"/>
        </w:pBdr>
        <w:tabs>
          <w:tab w:val="left" w:pos="567"/>
        </w:tabs>
        <w:rPr>
          <w:rFonts w:eastAsia="Arial"/>
          <w:sz w:val="17"/>
          <w:szCs w:val="17"/>
          <w:lang w:val="pt-BR"/>
        </w:rPr>
      </w:pPr>
      <w:r w:rsidRPr="00FF6FAC">
        <w:rPr>
          <w:rFonts w:eastAsia="Arial"/>
          <w:sz w:val="17"/>
          <w:szCs w:val="17"/>
          <w:lang w:val="pt-BR"/>
        </w:rPr>
        <w:t xml:space="preserve">Prof. Dr. </w:t>
      </w:r>
      <w:proofErr w:type="spellStart"/>
      <w:r w:rsidRPr="00FF6FAC">
        <w:rPr>
          <w:rFonts w:eastAsia="Arial"/>
          <w:sz w:val="17"/>
          <w:szCs w:val="17"/>
          <w:lang w:val="pt-BR"/>
        </w:rPr>
        <w:t>Hidelberto</w:t>
      </w:r>
      <w:proofErr w:type="spellEnd"/>
      <w:r w:rsidRPr="00FF6FAC">
        <w:rPr>
          <w:rFonts w:eastAsia="Arial"/>
          <w:sz w:val="17"/>
          <w:szCs w:val="17"/>
          <w:lang w:val="pt-BR"/>
        </w:rPr>
        <w:t xml:space="preserve"> Matos Silva</w:t>
      </w:r>
    </w:p>
    <w:p w14:paraId="7421534D" w14:textId="77777777" w:rsidR="009D4B4A" w:rsidRPr="00FF6FAC" w:rsidRDefault="00000000">
      <w:pPr>
        <w:pBdr>
          <w:top w:val="nil"/>
          <w:left w:val="nil"/>
          <w:bottom w:val="nil"/>
          <w:right w:val="nil"/>
          <w:between w:val="nil"/>
        </w:pBdr>
        <w:tabs>
          <w:tab w:val="left" w:pos="567"/>
        </w:tabs>
        <w:rPr>
          <w:rFonts w:eastAsia="Arial"/>
          <w:sz w:val="17"/>
          <w:szCs w:val="17"/>
          <w:lang w:val="pt-BR"/>
        </w:rPr>
      </w:pPr>
      <w:r w:rsidRPr="00FF6FAC">
        <w:rPr>
          <w:rFonts w:eastAsia="Arial"/>
          <w:sz w:val="17"/>
          <w:szCs w:val="17"/>
          <w:lang w:val="pt-BR"/>
        </w:rPr>
        <w:t>Prof. Dr. Fábio Henrique Baia</w:t>
      </w:r>
    </w:p>
    <w:p w14:paraId="3D85B778" w14:textId="77777777" w:rsidR="009D4B4A" w:rsidRPr="00FF6FAC" w:rsidRDefault="00000000">
      <w:pPr>
        <w:pBdr>
          <w:top w:val="nil"/>
          <w:left w:val="nil"/>
          <w:bottom w:val="nil"/>
          <w:right w:val="nil"/>
          <w:between w:val="nil"/>
        </w:pBdr>
        <w:tabs>
          <w:tab w:val="left" w:pos="567"/>
        </w:tabs>
        <w:rPr>
          <w:rFonts w:eastAsia="Arial"/>
          <w:sz w:val="17"/>
          <w:szCs w:val="17"/>
          <w:lang w:val="pt-BR"/>
        </w:rPr>
      </w:pPr>
      <w:r w:rsidRPr="00FF6FAC">
        <w:rPr>
          <w:rFonts w:eastAsia="Arial"/>
          <w:sz w:val="17"/>
          <w:szCs w:val="17"/>
          <w:lang w:val="pt-BR"/>
        </w:rPr>
        <w:t>Pra. Dra. Muriel Amaral Jacob</w:t>
      </w:r>
    </w:p>
    <w:p w14:paraId="4DDC523B" w14:textId="77777777" w:rsidR="009D4B4A" w:rsidRPr="00FF6FAC" w:rsidRDefault="00000000">
      <w:pPr>
        <w:pBdr>
          <w:top w:val="nil"/>
          <w:left w:val="nil"/>
          <w:bottom w:val="nil"/>
          <w:right w:val="nil"/>
          <w:between w:val="nil"/>
        </w:pBdr>
        <w:tabs>
          <w:tab w:val="left" w:pos="567"/>
        </w:tabs>
        <w:rPr>
          <w:rFonts w:eastAsia="Arial"/>
          <w:sz w:val="17"/>
          <w:szCs w:val="17"/>
          <w:lang w:val="pt-BR"/>
        </w:rPr>
      </w:pPr>
      <w:r w:rsidRPr="00FF6FAC">
        <w:rPr>
          <w:rFonts w:eastAsia="Arial"/>
          <w:sz w:val="17"/>
          <w:szCs w:val="17"/>
          <w:lang w:val="pt-BR"/>
        </w:rPr>
        <w:t xml:space="preserve">Prof. Dr. Matheus de Freitas Souza </w:t>
      </w:r>
    </w:p>
    <w:p w14:paraId="184B80E5" w14:textId="77777777" w:rsidR="009D4B4A" w:rsidRPr="00FF6FAC" w:rsidRDefault="00000000">
      <w:pPr>
        <w:pBdr>
          <w:top w:val="nil"/>
          <w:left w:val="nil"/>
          <w:bottom w:val="nil"/>
          <w:right w:val="nil"/>
          <w:between w:val="nil"/>
        </w:pBdr>
        <w:tabs>
          <w:tab w:val="left" w:pos="567"/>
        </w:tabs>
        <w:rPr>
          <w:rFonts w:eastAsia="Arial"/>
          <w:sz w:val="17"/>
          <w:szCs w:val="17"/>
          <w:lang w:val="pt-BR"/>
        </w:rPr>
      </w:pPr>
      <w:r w:rsidRPr="00FF6FAC">
        <w:rPr>
          <w:rFonts w:eastAsia="Arial"/>
          <w:sz w:val="17"/>
          <w:szCs w:val="17"/>
          <w:lang w:val="pt-BR"/>
        </w:rPr>
        <w:t>Prof. Dr. Warley Augusto Pereira</w:t>
      </w:r>
    </w:p>
    <w:p w14:paraId="239C9467" w14:textId="77777777" w:rsidR="009D4B4A" w:rsidRPr="00FF6FAC" w:rsidRDefault="009D4B4A">
      <w:pPr>
        <w:pBdr>
          <w:top w:val="nil"/>
          <w:left w:val="nil"/>
          <w:bottom w:val="nil"/>
          <w:right w:val="nil"/>
          <w:between w:val="nil"/>
        </w:pBdr>
        <w:tabs>
          <w:tab w:val="left" w:pos="567"/>
        </w:tabs>
        <w:rPr>
          <w:rFonts w:eastAsia="Arial"/>
          <w:sz w:val="17"/>
          <w:szCs w:val="17"/>
          <w:lang w:val="pt-BR"/>
        </w:rPr>
      </w:pPr>
    </w:p>
    <w:p w14:paraId="48F60AA2" w14:textId="77777777" w:rsidR="009D4B4A" w:rsidRPr="00FF6FAC" w:rsidRDefault="009D4B4A">
      <w:pPr>
        <w:pBdr>
          <w:top w:val="nil"/>
          <w:left w:val="nil"/>
          <w:bottom w:val="nil"/>
          <w:right w:val="nil"/>
          <w:between w:val="nil"/>
        </w:pBdr>
        <w:tabs>
          <w:tab w:val="left" w:pos="567"/>
        </w:tabs>
        <w:rPr>
          <w:rFonts w:eastAsia="Arial"/>
          <w:sz w:val="17"/>
          <w:szCs w:val="17"/>
          <w:lang w:val="pt-BR"/>
        </w:rPr>
      </w:pPr>
    </w:p>
    <w:p w14:paraId="2202D32D" w14:textId="77777777" w:rsidR="009D4B4A" w:rsidRPr="00FF6FAC" w:rsidRDefault="009D4B4A">
      <w:pPr>
        <w:pBdr>
          <w:top w:val="nil"/>
          <w:left w:val="nil"/>
          <w:bottom w:val="nil"/>
          <w:right w:val="nil"/>
          <w:between w:val="nil"/>
        </w:pBdr>
        <w:tabs>
          <w:tab w:val="left" w:pos="567"/>
        </w:tabs>
        <w:rPr>
          <w:rFonts w:eastAsia="Arial"/>
          <w:sz w:val="17"/>
          <w:szCs w:val="17"/>
          <w:lang w:val="pt-BR"/>
        </w:rPr>
      </w:pPr>
    </w:p>
    <w:p w14:paraId="616C3585" w14:textId="77777777" w:rsidR="009D4B4A" w:rsidRPr="00FF6FAC" w:rsidRDefault="00000000">
      <w:pPr>
        <w:pBdr>
          <w:top w:val="nil"/>
          <w:left w:val="nil"/>
          <w:bottom w:val="nil"/>
          <w:right w:val="nil"/>
          <w:between w:val="nil"/>
        </w:pBdr>
        <w:jc w:val="left"/>
        <w:rPr>
          <w:rFonts w:eastAsia="Arial"/>
          <w:b/>
          <w:sz w:val="17"/>
          <w:szCs w:val="17"/>
          <w:lang w:val="pt-BR"/>
        </w:rPr>
      </w:pPr>
      <w:r w:rsidRPr="00FF6FAC">
        <w:rPr>
          <w:rFonts w:eastAsia="Arial"/>
          <w:b/>
          <w:sz w:val="17"/>
          <w:szCs w:val="17"/>
          <w:lang w:val="pt-BR"/>
        </w:rPr>
        <w:t>Fomento:</w:t>
      </w:r>
    </w:p>
    <w:p w14:paraId="0F4E16CC" w14:textId="77777777" w:rsidR="009D4B4A" w:rsidRPr="00FF6FAC" w:rsidRDefault="00000000">
      <w:pPr>
        <w:pBdr>
          <w:top w:val="nil"/>
          <w:left w:val="nil"/>
          <w:bottom w:val="nil"/>
          <w:right w:val="nil"/>
          <w:between w:val="nil"/>
        </w:pBdr>
        <w:tabs>
          <w:tab w:val="left" w:pos="567"/>
        </w:tabs>
        <w:rPr>
          <w:rFonts w:eastAsia="Arial"/>
          <w:sz w:val="17"/>
          <w:szCs w:val="17"/>
          <w:lang w:val="pt-BR"/>
        </w:rPr>
      </w:pPr>
      <w:r w:rsidRPr="00FF6FAC">
        <w:rPr>
          <w:rFonts w:eastAsia="Arial"/>
          <w:sz w:val="17"/>
          <w:szCs w:val="17"/>
          <w:lang w:val="pt-BR"/>
        </w:rPr>
        <w:t>Programa PIBIC/PIVIC UniRV/CNPq 2023-2024</w:t>
      </w:r>
    </w:p>
    <w:p w14:paraId="41CD3DAA" w14:textId="77777777" w:rsidR="009D4B4A" w:rsidRPr="00FF6FAC" w:rsidRDefault="00000000">
      <w:pPr>
        <w:pBdr>
          <w:top w:val="nil"/>
          <w:left w:val="nil"/>
          <w:bottom w:val="nil"/>
          <w:right w:val="nil"/>
          <w:between w:val="nil"/>
        </w:pBdr>
        <w:tabs>
          <w:tab w:val="left" w:pos="567"/>
        </w:tabs>
        <w:rPr>
          <w:lang w:val="pt-BR"/>
        </w:rPr>
      </w:pPr>
      <w:r w:rsidRPr="00FF6FAC">
        <w:rPr>
          <w:lang w:val="pt-BR"/>
        </w:rPr>
        <w:br w:type="column"/>
      </w:r>
      <w:r w:rsidRPr="00FF6FAC">
        <w:rPr>
          <w:rFonts w:eastAsia="Arial"/>
          <w:b/>
          <w:szCs w:val="20"/>
          <w:lang w:val="pt-BR"/>
        </w:rPr>
        <w:t xml:space="preserve">Resumo: </w:t>
      </w:r>
      <w:r w:rsidRPr="00FF6FAC">
        <w:rPr>
          <w:lang w:val="pt-BR"/>
        </w:rPr>
        <w:t xml:space="preserve">O comportamento sedentário (CS) refere-se a atividades na posição sentada, reclinada ou deitada no período de vigília, e foi considerado um problema de saúde pública. O objetivo deste estudo foi analisar os fatores associados ao comportamento sedentário em mulheres adultas atendidas em um ambulatório médico universitário. Utilizou-se para a coleta de dados variáveis sociodemográficas, laborais, comportamentais e o </w:t>
      </w:r>
      <w:proofErr w:type="spellStart"/>
      <w:r w:rsidRPr="00FF6FAC">
        <w:rPr>
          <w:i/>
          <w:lang w:val="pt-BR"/>
        </w:rPr>
        <w:t>International</w:t>
      </w:r>
      <w:proofErr w:type="spellEnd"/>
      <w:r w:rsidRPr="00FF6FAC">
        <w:rPr>
          <w:i/>
          <w:lang w:val="pt-BR"/>
        </w:rPr>
        <w:t xml:space="preserve"> </w:t>
      </w:r>
      <w:proofErr w:type="spellStart"/>
      <w:r w:rsidRPr="00FF6FAC">
        <w:rPr>
          <w:i/>
          <w:lang w:val="pt-BR"/>
        </w:rPr>
        <w:t>Physical</w:t>
      </w:r>
      <w:proofErr w:type="spellEnd"/>
      <w:r w:rsidRPr="00FF6FAC">
        <w:rPr>
          <w:i/>
          <w:lang w:val="pt-BR"/>
        </w:rPr>
        <w:t xml:space="preserve"> </w:t>
      </w:r>
      <w:proofErr w:type="spellStart"/>
      <w:r w:rsidRPr="00FF6FAC">
        <w:rPr>
          <w:i/>
          <w:lang w:val="pt-BR"/>
        </w:rPr>
        <w:t>Activity</w:t>
      </w:r>
      <w:proofErr w:type="spellEnd"/>
      <w:r w:rsidRPr="00FF6FAC">
        <w:rPr>
          <w:i/>
          <w:lang w:val="pt-BR"/>
        </w:rPr>
        <w:t xml:space="preserve"> </w:t>
      </w:r>
      <w:proofErr w:type="spellStart"/>
      <w:r w:rsidRPr="00FF6FAC">
        <w:rPr>
          <w:i/>
          <w:lang w:val="pt-BR"/>
        </w:rPr>
        <w:t>Questionnaire</w:t>
      </w:r>
      <w:proofErr w:type="spellEnd"/>
      <w:r w:rsidRPr="00FF6FAC">
        <w:rPr>
          <w:lang w:val="pt-BR"/>
        </w:rPr>
        <w:t xml:space="preserve"> (IPAQ). A amostra foi composta por 223 mulheres, e o alto CS se mostrou associado à renda de cinco ou mais salários mínimos (p=0,021), ter segundo grau incompleto (p=0,032), não trabalhar fora (p=0,047), não ter filhos (p=0,003) e consumir bebida alcoólica duas vezes/semana (p=0,000). Esses achados indicam grupos mais suscetíveis ao alto comportamento sedentário e podem colaborar com o planejamento de intervenções específicas.</w:t>
      </w:r>
    </w:p>
    <w:p w14:paraId="79C38D61" w14:textId="77777777" w:rsidR="009D4B4A" w:rsidRPr="00FF6FAC" w:rsidRDefault="009D4B4A">
      <w:pPr>
        <w:pBdr>
          <w:top w:val="nil"/>
          <w:left w:val="nil"/>
          <w:bottom w:val="nil"/>
          <w:right w:val="nil"/>
          <w:between w:val="nil"/>
        </w:pBdr>
        <w:tabs>
          <w:tab w:val="left" w:pos="567"/>
        </w:tabs>
        <w:rPr>
          <w:rFonts w:eastAsia="Arial"/>
          <w:szCs w:val="20"/>
          <w:lang w:val="pt-BR"/>
        </w:rPr>
      </w:pPr>
    </w:p>
    <w:tbl>
      <w:tblPr>
        <w:tblStyle w:val="a3"/>
        <w:tblW w:w="4253"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253"/>
      </w:tblGrid>
      <w:tr w:rsidR="009D4B4A" w:rsidRPr="00FF6FAC" w14:paraId="3411FDAA" w14:textId="77777777">
        <w:tc>
          <w:tcPr>
            <w:tcW w:w="4253" w:type="dxa"/>
          </w:tcPr>
          <w:p w14:paraId="5E13AE49" w14:textId="77777777" w:rsidR="009D4B4A" w:rsidRPr="00FF6FAC" w:rsidRDefault="00000000">
            <w:pPr>
              <w:pBdr>
                <w:top w:val="nil"/>
                <w:left w:val="nil"/>
                <w:bottom w:val="nil"/>
                <w:right w:val="nil"/>
                <w:between w:val="nil"/>
              </w:pBdr>
              <w:tabs>
                <w:tab w:val="left" w:pos="567"/>
              </w:tabs>
              <w:rPr>
                <w:rFonts w:eastAsia="Arial"/>
                <w:szCs w:val="20"/>
              </w:rPr>
            </w:pPr>
            <w:r w:rsidRPr="00FF6FAC">
              <w:rPr>
                <w:rFonts w:eastAsia="Arial"/>
                <w:b/>
                <w:szCs w:val="20"/>
                <w:lang w:val="pt-BR"/>
              </w:rPr>
              <w:t xml:space="preserve">Palavras-Chave: </w:t>
            </w:r>
            <w:r w:rsidRPr="00FF6FAC">
              <w:rPr>
                <w:lang w:val="pt-BR"/>
              </w:rPr>
              <w:t>Comportamento Sedentário</w:t>
            </w:r>
            <w:r w:rsidRPr="00FF6FAC">
              <w:rPr>
                <w:rFonts w:eastAsia="Arial"/>
                <w:szCs w:val="20"/>
                <w:lang w:val="pt-BR"/>
              </w:rPr>
              <w:t xml:space="preserve">. </w:t>
            </w:r>
            <w:r w:rsidRPr="00FF6FAC">
              <w:rPr>
                <w:lang w:val="pt-BR"/>
              </w:rPr>
              <w:t xml:space="preserve">Epidemiologia. </w:t>
            </w:r>
            <w:proofErr w:type="spellStart"/>
            <w:r w:rsidRPr="00FF6FAC">
              <w:t>Saúde</w:t>
            </w:r>
            <w:proofErr w:type="spellEnd"/>
            <w:r w:rsidRPr="00FF6FAC">
              <w:t xml:space="preserve"> da Mulher.</w:t>
            </w:r>
          </w:p>
        </w:tc>
      </w:tr>
    </w:tbl>
    <w:p w14:paraId="313D1FC0" w14:textId="77777777" w:rsidR="009D4B4A" w:rsidRPr="00FF6FAC" w:rsidRDefault="009D4B4A">
      <w:pPr>
        <w:pBdr>
          <w:top w:val="nil"/>
          <w:left w:val="nil"/>
          <w:bottom w:val="nil"/>
          <w:right w:val="nil"/>
          <w:between w:val="nil"/>
        </w:pBdr>
        <w:tabs>
          <w:tab w:val="left" w:pos="567"/>
        </w:tabs>
      </w:pPr>
    </w:p>
    <w:p w14:paraId="10F7DD0C" w14:textId="77777777" w:rsidR="009D4B4A" w:rsidRPr="00FF6FAC" w:rsidRDefault="00000000">
      <w:pPr>
        <w:ind w:hanging="2"/>
        <w:jc w:val="center"/>
        <w:rPr>
          <w:b/>
        </w:rPr>
      </w:pPr>
      <w:r w:rsidRPr="00FF6FAC">
        <w:rPr>
          <w:b/>
        </w:rPr>
        <w:t>Factors Associated with Sedentary Behavior among Adult Women in a Medical Outpatient Clinic</w:t>
      </w:r>
    </w:p>
    <w:p w14:paraId="0FE7D61A" w14:textId="77777777" w:rsidR="009D4B4A" w:rsidRPr="00FF6FAC" w:rsidRDefault="00000000">
      <w:pPr>
        <w:ind w:hanging="2"/>
        <w:jc w:val="left"/>
        <w:rPr>
          <w:rFonts w:eastAsia="Arial"/>
          <w:szCs w:val="20"/>
        </w:rPr>
      </w:pPr>
      <w:r w:rsidRPr="00FF6FAC">
        <w:t xml:space="preserve">                        </w:t>
      </w:r>
    </w:p>
    <w:p w14:paraId="122FB088" w14:textId="739A6771" w:rsidR="0043330A" w:rsidRDefault="00000000">
      <w:pPr>
        <w:pBdr>
          <w:top w:val="nil"/>
          <w:left w:val="nil"/>
          <w:bottom w:val="nil"/>
          <w:right w:val="nil"/>
          <w:between w:val="nil"/>
        </w:pBdr>
        <w:tabs>
          <w:tab w:val="left" w:pos="567"/>
        </w:tabs>
        <w:rPr>
          <w:i/>
        </w:rPr>
        <w:sectPr w:rsidR="0043330A">
          <w:type w:val="continuous"/>
          <w:pgSz w:w="11906" w:h="16838"/>
          <w:pgMar w:top="1418" w:right="1418" w:bottom="1418" w:left="1418" w:header="0" w:footer="709" w:gutter="0"/>
          <w:cols w:num="2" w:space="720" w:equalWidth="0">
            <w:col w:w="4336" w:space="397"/>
            <w:col w:w="4336" w:space="0"/>
          </w:cols>
        </w:sectPr>
      </w:pPr>
      <w:r w:rsidRPr="00FF6FAC">
        <w:rPr>
          <w:rFonts w:eastAsia="Arial"/>
          <w:b/>
          <w:i/>
          <w:szCs w:val="20"/>
        </w:rPr>
        <w:t>Abstract:</w:t>
      </w:r>
      <w:r w:rsidRPr="00FF6FAC">
        <w:rPr>
          <w:i/>
        </w:rPr>
        <w:t xml:space="preserve"> Sedentary behavior (SB) refers to activities in the sitting, reclining, or lying position during waking hours and has been considered a public health problem. The aim of this study was to analyze the factors associated with sedentary behavior in adult women treated at a university medical outpatient clinic. Data collection included sociodemographic, occupational, and behavioral variables, as well as the International Physical Activity Questionnaire (IPAQ). The sample consisted of 223 women, and high SB was associated with income of five or more minimum wages</w:t>
      </w:r>
      <w:r w:rsidR="0043330A">
        <w:rPr>
          <w:i/>
        </w:rPr>
        <w:t xml:space="preserve"> </w:t>
      </w:r>
      <w:proofErr w:type="gramStart"/>
      <w:r w:rsidR="0043330A">
        <w:rPr>
          <w:i/>
        </w:rPr>
        <w:t xml:space="preserve">  </w:t>
      </w:r>
      <w:r w:rsidRPr="00FF6FAC">
        <w:rPr>
          <w:i/>
        </w:rPr>
        <w:t xml:space="preserve"> (</w:t>
      </w:r>
      <w:proofErr w:type="gramEnd"/>
      <w:r w:rsidRPr="00FF6FAC">
        <w:rPr>
          <w:i/>
        </w:rPr>
        <w:t>p=0.021</w:t>
      </w:r>
      <w:proofErr w:type="gramStart"/>
      <w:r w:rsidRPr="00FF6FAC">
        <w:rPr>
          <w:i/>
        </w:rPr>
        <w:t>),</w:t>
      </w:r>
      <w:r w:rsidR="0043330A">
        <w:rPr>
          <w:i/>
        </w:rPr>
        <w:t xml:space="preserve">   </w:t>
      </w:r>
      <w:proofErr w:type="gramEnd"/>
      <w:r w:rsidRPr="00FF6FAC">
        <w:rPr>
          <w:i/>
        </w:rPr>
        <w:t xml:space="preserve"> incomplete</w:t>
      </w:r>
      <w:r w:rsidR="0043330A">
        <w:rPr>
          <w:i/>
        </w:rPr>
        <w:t xml:space="preserve">   </w:t>
      </w:r>
      <w:r w:rsidRPr="00FF6FAC">
        <w:rPr>
          <w:i/>
        </w:rPr>
        <w:t xml:space="preserve"> high</w:t>
      </w:r>
      <w:r w:rsidR="0043330A">
        <w:rPr>
          <w:i/>
        </w:rPr>
        <w:t xml:space="preserve">   </w:t>
      </w:r>
      <w:r w:rsidRPr="00FF6FAC">
        <w:rPr>
          <w:i/>
        </w:rPr>
        <w:t xml:space="preserve"> school </w:t>
      </w:r>
    </w:p>
    <w:p w14:paraId="4C0D5486" w14:textId="77777777" w:rsidR="009D4B4A" w:rsidRPr="00FF6FAC" w:rsidRDefault="00000000">
      <w:pPr>
        <w:pBdr>
          <w:top w:val="nil"/>
          <w:left w:val="nil"/>
          <w:bottom w:val="nil"/>
          <w:right w:val="nil"/>
          <w:between w:val="nil"/>
        </w:pBdr>
        <w:tabs>
          <w:tab w:val="left" w:pos="567"/>
        </w:tabs>
        <w:rPr>
          <w:i/>
        </w:rPr>
      </w:pPr>
      <w:r w:rsidRPr="00FF6FAC">
        <w:rPr>
          <w:i/>
        </w:rPr>
        <w:lastRenderedPageBreak/>
        <w:t>education (p=0.032), not working outside the home (p=0.047), not having children (p=0.003), and drinking alcohol twice a week (p=0.000). These findings indicate groups more susceptible to high sedentary behavior and may contribute to the planning of specific interventions.</w:t>
      </w:r>
    </w:p>
    <w:p w14:paraId="3670718C" w14:textId="77777777" w:rsidR="009D4B4A" w:rsidRPr="00FF6FAC" w:rsidRDefault="009D4B4A">
      <w:pPr>
        <w:pBdr>
          <w:top w:val="nil"/>
          <w:left w:val="nil"/>
          <w:bottom w:val="nil"/>
          <w:right w:val="nil"/>
          <w:between w:val="nil"/>
        </w:pBdr>
        <w:tabs>
          <w:tab w:val="left" w:pos="567"/>
        </w:tabs>
        <w:rPr>
          <w:i/>
        </w:rPr>
      </w:pPr>
    </w:p>
    <w:tbl>
      <w:tblPr>
        <w:tblStyle w:val="a4"/>
        <w:tblW w:w="910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105"/>
      </w:tblGrid>
      <w:tr w:rsidR="009D4B4A" w:rsidRPr="00FF6FAC" w14:paraId="095247BA" w14:textId="77777777" w:rsidTr="0043330A">
        <w:trPr>
          <w:trHeight w:val="325"/>
        </w:trPr>
        <w:tc>
          <w:tcPr>
            <w:tcW w:w="9105" w:type="dxa"/>
          </w:tcPr>
          <w:p w14:paraId="12C0CBAC" w14:textId="77777777" w:rsidR="009D4B4A" w:rsidRPr="00FF6FAC" w:rsidRDefault="00000000">
            <w:pPr>
              <w:pBdr>
                <w:top w:val="nil"/>
                <w:left w:val="nil"/>
                <w:bottom w:val="nil"/>
                <w:right w:val="nil"/>
                <w:between w:val="nil"/>
              </w:pBdr>
              <w:tabs>
                <w:tab w:val="left" w:pos="567"/>
              </w:tabs>
              <w:rPr>
                <w:rFonts w:eastAsia="Arial"/>
                <w:i/>
                <w:szCs w:val="20"/>
              </w:rPr>
            </w:pPr>
            <w:r w:rsidRPr="00FF6FAC">
              <w:rPr>
                <w:rFonts w:eastAsia="Arial"/>
                <w:b/>
                <w:i/>
                <w:szCs w:val="20"/>
              </w:rPr>
              <w:t>Keywords:</w:t>
            </w:r>
            <w:r w:rsidRPr="00FF6FAC">
              <w:rPr>
                <w:i/>
              </w:rPr>
              <w:t xml:space="preserve"> Sedentary Behavior. Epidemiology. Women's Health</w:t>
            </w:r>
            <w:r w:rsidRPr="00FF6FAC">
              <w:rPr>
                <w:rFonts w:eastAsia="Arial"/>
                <w:i/>
                <w:szCs w:val="20"/>
              </w:rPr>
              <w:t>.</w:t>
            </w:r>
          </w:p>
        </w:tc>
      </w:tr>
    </w:tbl>
    <w:p w14:paraId="39E856B3" w14:textId="77777777" w:rsidR="009D4B4A" w:rsidRPr="00FF6FAC" w:rsidRDefault="009D4B4A">
      <w:pPr>
        <w:widowControl w:val="0"/>
        <w:pBdr>
          <w:top w:val="nil"/>
          <w:left w:val="nil"/>
          <w:bottom w:val="nil"/>
          <w:right w:val="nil"/>
          <w:between w:val="nil"/>
        </w:pBdr>
        <w:jc w:val="left"/>
        <w:rPr>
          <w:b/>
        </w:rPr>
      </w:pPr>
    </w:p>
    <w:p w14:paraId="2152D570" w14:textId="77777777" w:rsidR="009D4B4A" w:rsidRPr="00FF6FAC" w:rsidRDefault="00000000">
      <w:pPr>
        <w:widowControl w:val="0"/>
        <w:pBdr>
          <w:top w:val="nil"/>
          <w:left w:val="nil"/>
          <w:bottom w:val="nil"/>
          <w:right w:val="nil"/>
          <w:between w:val="nil"/>
        </w:pBdr>
        <w:jc w:val="center"/>
        <w:rPr>
          <w:szCs w:val="20"/>
          <w:highlight w:val="yellow"/>
          <w:lang w:val="pt-BR"/>
        </w:rPr>
      </w:pPr>
      <w:r w:rsidRPr="00FF6FAC">
        <w:rPr>
          <w:rFonts w:eastAsia="Arial"/>
          <w:b/>
          <w:szCs w:val="20"/>
          <w:lang w:val="pt-BR"/>
        </w:rPr>
        <w:t>Introdução</w:t>
      </w:r>
    </w:p>
    <w:p w14:paraId="01D2FD50" w14:textId="77777777" w:rsidR="009D4B4A" w:rsidRPr="00FF6FAC" w:rsidRDefault="00000000">
      <w:pPr>
        <w:ind w:firstLine="567"/>
        <w:rPr>
          <w:lang w:val="pt-BR"/>
        </w:rPr>
      </w:pPr>
      <w:r w:rsidRPr="00FF6FAC">
        <w:rPr>
          <w:lang w:val="pt-BR"/>
        </w:rPr>
        <w:t>O comportamento sedentário (CS) diz respeito a qualquer comportamento realizado no período de vigília caracterizado por um gasto energético igual ou inferior a 1,5 equivalentes metabólicos (</w:t>
      </w:r>
      <w:proofErr w:type="spellStart"/>
      <w:r w:rsidRPr="00FF6FAC">
        <w:rPr>
          <w:lang w:val="pt-BR"/>
        </w:rPr>
        <w:t>METs</w:t>
      </w:r>
      <w:proofErr w:type="spellEnd"/>
      <w:r w:rsidRPr="00FF6FAC">
        <w:rPr>
          <w:lang w:val="pt-BR"/>
        </w:rPr>
        <w:t>), na posição sentada, reclinada ou deitada. Atividades como o uso de dispositivos eletrônicos (televisão, computador, tablet ou telefone) enquanto está sentado, reclinado ou deitado; leitura, escrita ou conversa enquanto sentado em ônibus, carro ou trem são consideradas comportamentos sedentários (</w:t>
      </w:r>
      <w:proofErr w:type="spellStart"/>
      <w:r w:rsidRPr="00FF6FAC">
        <w:rPr>
          <w:lang w:val="pt-BR"/>
        </w:rPr>
        <w:t>Tremblay</w:t>
      </w:r>
      <w:proofErr w:type="spellEnd"/>
      <w:r w:rsidRPr="00FF6FAC">
        <w:rPr>
          <w:lang w:val="pt-BR"/>
        </w:rPr>
        <w:t xml:space="preserve"> et al., 2017).</w:t>
      </w:r>
    </w:p>
    <w:p w14:paraId="164C8E74" w14:textId="77777777" w:rsidR="009D4B4A" w:rsidRPr="00FF6FAC" w:rsidRDefault="00000000">
      <w:pPr>
        <w:ind w:firstLine="567"/>
        <w:rPr>
          <w:lang w:val="pt-BR"/>
        </w:rPr>
      </w:pPr>
      <w:r w:rsidRPr="00FF6FAC">
        <w:rPr>
          <w:lang w:val="pt-BR"/>
        </w:rPr>
        <w:t xml:space="preserve">Dados do Ministério da Saúde brasileiro demonstram que a frequência de adultos que costumam dedicar três ou mais horas por dia do tempo livre em CS é de 62,7%. Para as mulheres, relacionando a suas faixas etárias, esse percentual varia entre 79,8% para idades entre 18 e 24 anos e 48,1% para idades maiores ou igual a 65 anos (Brasil, 2019). Revisão sistemática envolvendo 74 estudos, onde 19 deles investigaram a associação do sexo com o CS, demonstraram que o sexo feminino </w:t>
      </w:r>
      <w:proofErr w:type="gramStart"/>
      <w:r w:rsidRPr="00FF6FAC">
        <w:rPr>
          <w:lang w:val="pt-BR"/>
        </w:rPr>
        <w:t>associou-se</w:t>
      </w:r>
      <w:proofErr w:type="gramEnd"/>
      <w:r w:rsidRPr="00FF6FAC">
        <w:rPr>
          <w:lang w:val="pt-BR"/>
        </w:rPr>
        <w:t xml:space="preserve"> inversamente ao CS em dez deles (</w:t>
      </w:r>
      <w:proofErr w:type="spellStart"/>
      <w:r w:rsidRPr="00FF6FAC">
        <w:rPr>
          <w:lang w:val="pt-BR"/>
        </w:rPr>
        <w:t>O’Donoghue</w:t>
      </w:r>
      <w:proofErr w:type="spellEnd"/>
      <w:r w:rsidRPr="00FF6FAC">
        <w:rPr>
          <w:lang w:val="pt-BR"/>
        </w:rPr>
        <w:t xml:space="preserve"> et al., 2016). Sugere-se que as mulheres tendem a apresentar menos CS do que os homens devido à dupla jornada entre trabalho e a realização de tarefas domésticas (Delfino et al., 2020).</w:t>
      </w:r>
    </w:p>
    <w:p w14:paraId="283EEA20" w14:textId="77777777" w:rsidR="00B57C05" w:rsidRPr="00FF6FAC" w:rsidRDefault="00000000" w:rsidP="0043330A">
      <w:pPr>
        <w:ind w:firstLine="567"/>
        <w:rPr>
          <w:rFonts w:ascii="Arial Unicode MS" w:eastAsia="Arial Unicode MS" w:hAnsi="Arial Unicode MS" w:cs="Arial Unicode MS"/>
          <w:lang w:val="pt-BR"/>
        </w:rPr>
      </w:pPr>
      <w:r w:rsidRPr="00FF6FAC">
        <w:rPr>
          <w:lang w:val="pt-BR"/>
        </w:rPr>
        <w:t>Evidências apontam que o excesso de CS está associado a diversos problemas de saúde.</w:t>
      </w:r>
      <w:r w:rsidR="00B57C05" w:rsidRPr="00FF6FAC">
        <w:rPr>
          <w:lang w:val="pt-BR"/>
        </w:rPr>
        <w:t xml:space="preserve"> </w:t>
      </w:r>
      <w:r w:rsidR="00B57C05" w:rsidRPr="00FF6FAC">
        <w:rPr>
          <w:rFonts w:ascii="Arial Unicode MS" w:eastAsia="Arial Unicode MS" w:hAnsi="Arial Unicode MS" w:cs="Arial Unicode MS"/>
          <w:lang w:val="pt-BR"/>
        </w:rPr>
        <w:t>Estudo envolvendo 8.800 adultos australianos acima de 25 anos, encontraram associação entre o tempo assistindo televisão (≥ 4 horas/dia) e o risco aumentado de mortalidade por todas as causas e doença cardiovascular. Nesse estudo, os indivíduos com maior tempo vendo TV apresentavam um perfil mais adverso para a saúde (</w:t>
      </w:r>
      <w:proofErr w:type="spellStart"/>
      <w:r w:rsidR="00B57C05" w:rsidRPr="00FF6FAC">
        <w:rPr>
          <w:rFonts w:ascii="Arial Unicode MS" w:eastAsia="Arial Unicode MS" w:hAnsi="Arial Unicode MS" w:cs="Arial Unicode MS"/>
          <w:lang w:val="pt-BR"/>
        </w:rPr>
        <w:t>Dunstan</w:t>
      </w:r>
      <w:proofErr w:type="spellEnd"/>
      <w:r w:rsidR="00B57C05" w:rsidRPr="00FF6FAC">
        <w:rPr>
          <w:rFonts w:ascii="Arial Unicode MS" w:eastAsia="Arial Unicode MS" w:hAnsi="Arial Unicode MS" w:cs="Arial Unicode MS"/>
          <w:lang w:val="pt-BR"/>
        </w:rPr>
        <w:t xml:space="preserve"> et al., 2010). Ainda na Austrália, estudo que avaliou 222.497 indivíduos adultos com mais de 45 anos de idade demonstrou que aqueles que passavam mais tempo sentados possuíam um risco de mortalidade maior que os demais. Para os que passavam entre 8 a &lt; 11 horas e 11 ou mais horas por dia sentados, os </w:t>
      </w:r>
      <w:proofErr w:type="spellStart"/>
      <w:r w:rsidR="00B57C05" w:rsidRPr="00FF6FAC">
        <w:rPr>
          <w:rFonts w:ascii="Arial Unicode MS" w:eastAsia="Arial Unicode MS" w:hAnsi="Arial Unicode MS" w:cs="Arial Unicode MS"/>
          <w:lang w:val="pt-BR"/>
        </w:rPr>
        <w:t>HRs</w:t>
      </w:r>
      <w:proofErr w:type="spellEnd"/>
      <w:r w:rsidR="00B57C05" w:rsidRPr="00FF6FAC">
        <w:rPr>
          <w:rFonts w:ascii="Arial Unicode MS" w:eastAsia="Arial Unicode MS" w:hAnsi="Arial Unicode MS" w:cs="Arial Unicode MS"/>
          <w:lang w:val="pt-BR"/>
        </w:rPr>
        <w:t xml:space="preserve"> de mortalidade por todas as causas foram 1,15 (IC 95% 1,06-1,25) e 1,40 (IC 95% 1,27-1,55), respectivamente, em comparação com a categoria de referência com menos de 4 horas por dia na posição (Van Der </w:t>
      </w:r>
      <w:proofErr w:type="spellStart"/>
      <w:r w:rsidR="00B57C05" w:rsidRPr="00FF6FAC">
        <w:rPr>
          <w:rFonts w:ascii="Arial Unicode MS" w:eastAsia="Arial Unicode MS" w:hAnsi="Arial Unicode MS" w:cs="Arial Unicode MS"/>
          <w:lang w:val="pt-BR"/>
        </w:rPr>
        <w:t>Ploeg</w:t>
      </w:r>
      <w:proofErr w:type="spellEnd"/>
      <w:r w:rsidR="00B57C05" w:rsidRPr="00FF6FAC">
        <w:rPr>
          <w:rFonts w:ascii="Arial Unicode MS" w:eastAsia="Arial Unicode MS" w:hAnsi="Arial Unicode MS" w:cs="Arial Unicode MS"/>
          <w:lang w:val="pt-BR"/>
        </w:rPr>
        <w:t xml:space="preserve"> et al., 2012).</w:t>
      </w:r>
    </w:p>
    <w:p w14:paraId="6494DB69" w14:textId="0A2D160A" w:rsidR="009D4B4A" w:rsidRPr="00FF6FAC" w:rsidRDefault="00000000">
      <w:pPr>
        <w:ind w:firstLine="567"/>
        <w:rPr>
          <w:lang w:val="pt-BR"/>
        </w:rPr>
      </w:pPr>
      <w:r w:rsidRPr="00FF6FAC">
        <w:rPr>
          <w:lang w:val="pt-BR"/>
        </w:rPr>
        <w:t xml:space="preserve">Na literatura é possível encontrar estudos que investigaram fatores demográficos, socioeconômicos, ambientais, biológicos e comportamentais que podem estar associados ao CS, entre eles: sexo, idade, escolaridade, renda, estado civil, ocupação e outros. Uma revisão sistemática envolvendo 74 estudos, onde 19 deles investigaram a associação do sexo com o CS, </w:t>
      </w:r>
      <w:r w:rsidR="00B57C05" w:rsidRPr="00FF6FAC">
        <w:rPr>
          <w:lang w:val="pt-BR"/>
        </w:rPr>
        <w:t>observou-se que dez</w:t>
      </w:r>
      <w:r w:rsidRPr="00FF6FAC">
        <w:rPr>
          <w:lang w:val="pt-BR"/>
        </w:rPr>
        <w:t xml:space="preserve"> demonstraram que o sexo feminino </w:t>
      </w:r>
      <w:r w:rsidR="00B57C05" w:rsidRPr="00FF6FAC">
        <w:rPr>
          <w:lang w:val="pt-BR"/>
        </w:rPr>
        <w:t>se associou</w:t>
      </w:r>
      <w:r w:rsidRPr="00FF6FAC">
        <w:rPr>
          <w:lang w:val="pt-BR"/>
        </w:rPr>
        <w:t xml:space="preserve"> inversamente ao CS (</w:t>
      </w:r>
      <w:proofErr w:type="spellStart"/>
      <w:r w:rsidRPr="00FF6FAC">
        <w:rPr>
          <w:lang w:val="pt-BR"/>
        </w:rPr>
        <w:t>O’D</w:t>
      </w:r>
      <w:r w:rsidR="00FF6FAC" w:rsidRPr="00FF6FAC">
        <w:rPr>
          <w:lang w:val="pt-BR"/>
        </w:rPr>
        <w:t>onoghue</w:t>
      </w:r>
      <w:proofErr w:type="spellEnd"/>
      <w:r w:rsidRPr="00FF6FAC">
        <w:rPr>
          <w:lang w:val="pt-BR"/>
        </w:rPr>
        <w:t xml:space="preserve"> et al., 2016). Sugere-se que as mulheres tendem a apresentar menos CS do que os homens devido à dupla jornada entre trabalho e a realização de tarefas domésticas (D</w:t>
      </w:r>
      <w:r w:rsidR="00FF6FAC" w:rsidRPr="00FF6FAC">
        <w:rPr>
          <w:lang w:val="pt-BR"/>
        </w:rPr>
        <w:t>elfino</w:t>
      </w:r>
      <w:r w:rsidRPr="00FF6FAC">
        <w:rPr>
          <w:lang w:val="pt-BR"/>
        </w:rPr>
        <w:t xml:space="preserve"> et al., 2020). Conhecer o perfil de mulheres quanto ao tempo dedicado a comportamentos sedentários pode ser interessante para compreender os fatores associados a essa circunstância.</w:t>
      </w:r>
    </w:p>
    <w:p w14:paraId="3DB22595" w14:textId="77777777" w:rsidR="009D4B4A" w:rsidRPr="00FF6FAC" w:rsidRDefault="00000000">
      <w:pPr>
        <w:ind w:firstLine="567"/>
        <w:rPr>
          <w:lang w:val="pt-BR"/>
        </w:rPr>
      </w:pPr>
      <w:r w:rsidRPr="00FF6FAC">
        <w:rPr>
          <w:lang w:val="pt-BR"/>
        </w:rPr>
        <w:t>Diante disso, considerando que o CS vem sendo tratado como problema de saúde pública, por se tratar de área de estudo recente e por ainda haver escassez de dados sobre o CS em grupos específicos, justifica-se a realização deste trabalho com foco em mulheres adultas no intuito de contribuir com o conhecimento acerca desta condição e colaborar para a implementação de estratégias que minimizem seus efeitos adversos para a saúde. Sendo assim, o objetivo deste estudo foi analisar os fatores associados ao comportamento sedentário em mulheres adultas atendidas em um ambulatório médico universitário.</w:t>
      </w:r>
    </w:p>
    <w:p w14:paraId="7658A82E" w14:textId="77777777" w:rsidR="009D4B4A" w:rsidRPr="00FF6FAC" w:rsidRDefault="009D4B4A">
      <w:pPr>
        <w:rPr>
          <w:lang w:val="pt-BR"/>
        </w:rPr>
      </w:pPr>
    </w:p>
    <w:p w14:paraId="4238F1DC" w14:textId="77777777" w:rsidR="009D4B4A" w:rsidRPr="00FF6FAC" w:rsidRDefault="00000000">
      <w:pPr>
        <w:widowControl w:val="0"/>
        <w:pBdr>
          <w:top w:val="nil"/>
          <w:left w:val="nil"/>
          <w:bottom w:val="nil"/>
          <w:right w:val="nil"/>
          <w:between w:val="nil"/>
        </w:pBdr>
        <w:jc w:val="center"/>
        <w:rPr>
          <w:b/>
          <w:lang w:val="pt-BR"/>
        </w:rPr>
      </w:pPr>
      <w:r w:rsidRPr="00FF6FAC">
        <w:rPr>
          <w:rFonts w:eastAsia="Arial"/>
          <w:b/>
          <w:szCs w:val="20"/>
          <w:lang w:val="pt-BR"/>
        </w:rPr>
        <w:lastRenderedPageBreak/>
        <w:t>Material e Métodos</w:t>
      </w:r>
    </w:p>
    <w:p w14:paraId="1DA35639" w14:textId="77777777" w:rsidR="009D4B4A" w:rsidRPr="00FF6FAC" w:rsidRDefault="00000000">
      <w:pPr>
        <w:pBdr>
          <w:top w:val="nil"/>
          <w:left w:val="nil"/>
          <w:bottom w:val="nil"/>
          <w:right w:val="nil"/>
          <w:between w:val="nil"/>
        </w:pBdr>
        <w:ind w:firstLine="567"/>
        <w:rPr>
          <w:lang w:val="pt-BR"/>
        </w:rPr>
      </w:pPr>
      <w:r w:rsidRPr="00FF6FAC">
        <w:rPr>
          <w:lang w:val="pt-BR"/>
        </w:rPr>
        <w:t>Trata-se de um estudo de corte transversal, com dados coletados junto às usuárias do Sistema Único de Saúde, atendidas em um ambulatório médico universitário do município de Aparecida de Goiânia. Este estudo consiste no recorte de uma pesquisa maior denominada “Aspectos sociodemográficos, laborais, comportamentais e de saúde dos usuários de um ambulatório médico universitário”.</w:t>
      </w:r>
    </w:p>
    <w:p w14:paraId="1E2F7F42" w14:textId="77777777" w:rsidR="009D4B4A" w:rsidRPr="00FF6FAC" w:rsidRDefault="00000000">
      <w:pPr>
        <w:pBdr>
          <w:top w:val="nil"/>
          <w:left w:val="nil"/>
          <w:bottom w:val="nil"/>
          <w:right w:val="nil"/>
          <w:between w:val="nil"/>
        </w:pBdr>
        <w:ind w:firstLine="567"/>
        <w:rPr>
          <w:lang w:val="pt-BR"/>
        </w:rPr>
      </w:pPr>
      <w:r w:rsidRPr="00FF6FAC">
        <w:rPr>
          <w:lang w:val="pt-BR"/>
        </w:rPr>
        <w:t xml:space="preserve">A coleta ocorreu entre dezembro de 2023 e fevereiro de 2024. Foram excluídas as mulheres com idade inferior a 18 anos e superior a 59 anos. O convite foi realizado verbalmente e após esclarecimentos sobre a pesquisa, assinaram o Termo de Consentimento Livre e Esclarecido (TCLE) para participação. Para avaliação das mulheres utilizou-se um instrumento de coleta de dados contendo variáveis sociodemográficas, laborais, comportamentais e de saúde. Para avaliação do comportamento sedentário foi utilizado o </w:t>
      </w:r>
      <w:proofErr w:type="spellStart"/>
      <w:r w:rsidRPr="00FF6FAC">
        <w:rPr>
          <w:i/>
          <w:lang w:val="pt-BR"/>
        </w:rPr>
        <w:t>International</w:t>
      </w:r>
      <w:proofErr w:type="spellEnd"/>
      <w:r w:rsidRPr="00FF6FAC">
        <w:rPr>
          <w:i/>
          <w:lang w:val="pt-BR"/>
        </w:rPr>
        <w:t xml:space="preserve"> </w:t>
      </w:r>
      <w:proofErr w:type="spellStart"/>
      <w:r w:rsidRPr="00FF6FAC">
        <w:rPr>
          <w:i/>
          <w:lang w:val="pt-BR"/>
        </w:rPr>
        <w:t>Physical</w:t>
      </w:r>
      <w:proofErr w:type="spellEnd"/>
      <w:r w:rsidRPr="00FF6FAC">
        <w:rPr>
          <w:i/>
          <w:lang w:val="pt-BR"/>
        </w:rPr>
        <w:t xml:space="preserve"> </w:t>
      </w:r>
      <w:proofErr w:type="spellStart"/>
      <w:r w:rsidRPr="00FF6FAC">
        <w:rPr>
          <w:i/>
          <w:lang w:val="pt-BR"/>
        </w:rPr>
        <w:t>Activity</w:t>
      </w:r>
      <w:proofErr w:type="spellEnd"/>
      <w:r w:rsidRPr="00FF6FAC">
        <w:rPr>
          <w:i/>
          <w:lang w:val="pt-BR"/>
        </w:rPr>
        <w:t xml:space="preserve"> </w:t>
      </w:r>
      <w:proofErr w:type="spellStart"/>
      <w:r w:rsidRPr="00FF6FAC">
        <w:rPr>
          <w:i/>
          <w:lang w:val="pt-BR"/>
        </w:rPr>
        <w:t>Questionnaire</w:t>
      </w:r>
      <w:proofErr w:type="spellEnd"/>
      <w:r w:rsidRPr="00FF6FAC">
        <w:rPr>
          <w:lang w:val="pt-BR"/>
        </w:rPr>
        <w:t xml:space="preserve"> (IPAQ) versão curta, especificamente as questões 4a e 4b, referentes ao tempo gasto sentado por dia durante a semana e final de semana (</w:t>
      </w:r>
      <w:proofErr w:type="spellStart"/>
      <w:r w:rsidRPr="00FF6FAC">
        <w:rPr>
          <w:lang w:val="pt-BR"/>
        </w:rPr>
        <w:t>Matsudo</w:t>
      </w:r>
      <w:proofErr w:type="spellEnd"/>
      <w:r w:rsidRPr="00FF6FAC">
        <w:rPr>
          <w:lang w:val="pt-BR"/>
        </w:rPr>
        <w:t xml:space="preserve"> et al., 2001). A variável CS foi obtida a partir do cálculo do tempo gasto sentado (horas/dia) *5 (cinco) dias úteis + horas sentadas em um dia de final de semana *2 (dois). Para verificar o tempo médio, o valor obtido foi dividido por sete (equivalente ao número de dias em uma semana). O ponto de corte adotado para designar alto CS foi igual ou maior que 6 horas/dia, e valores inferiores a esse foi designado como baixo CS (Patterson et al., 2018).</w:t>
      </w:r>
    </w:p>
    <w:p w14:paraId="1F31C372" w14:textId="77777777" w:rsidR="009D4B4A" w:rsidRPr="00FF6FAC" w:rsidRDefault="00000000">
      <w:pPr>
        <w:pBdr>
          <w:top w:val="nil"/>
          <w:left w:val="nil"/>
          <w:bottom w:val="nil"/>
          <w:right w:val="nil"/>
          <w:between w:val="nil"/>
        </w:pBdr>
        <w:ind w:firstLine="567"/>
        <w:rPr>
          <w:lang w:val="pt-BR"/>
        </w:rPr>
      </w:pPr>
      <w:r w:rsidRPr="00FF6FAC">
        <w:rPr>
          <w:lang w:val="pt-BR"/>
        </w:rPr>
        <w:t xml:space="preserve">O banco de dados foi construído no programa Microsoft Excel versão 2016. Para as análises utilizou-se o pacote estatístico </w:t>
      </w:r>
      <w:proofErr w:type="spellStart"/>
      <w:r w:rsidRPr="00FF6FAC">
        <w:rPr>
          <w:lang w:val="pt-BR"/>
        </w:rPr>
        <w:t>Stata</w:t>
      </w:r>
      <w:proofErr w:type="spellEnd"/>
      <w:r w:rsidRPr="00FF6FAC">
        <w:rPr>
          <w:lang w:val="pt-BR"/>
        </w:rPr>
        <w:t xml:space="preserve"> versão 13.0 (</w:t>
      </w:r>
      <w:proofErr w:type="spellStart"/>
      <w:r w:rsidRPr="00FF6FAC">
        <w:rPr>
          <w:lang w:val="pt-BR"/>
        </w:rPr>
        <w:t>Stata</w:t>
      </w:r>
      <w:proofErr w:type="spellEnd"/>
      <w:r w:rsidRPr="00FF6FAC">
        <w:rPr>
          <w:lang w:val="pt-BR"/>
        </w:rPr>
        <w:t xml:space="preserve"> </w:t>
      </w:r>
      <w:proofErr w:type="spellStart"/>
      <w:r w:rsidRPr="00FF6FAC">
        <w:rPr>
          <w:lang w:val="pt-BR"/>
        </w:rPr>
        <w:t>Corp</w:t>
      </w:r>
      <w:proofErr w:type="spellEnd"/>
      <w:r w:rsidRPr="00FF6FAC">
        <w:rPr>
          <w:lang w:val="pt-BR"/>
        </w:rPr>
        <w:t xml:space="preserve"> LP, </w:t>
      </w:r>
      <w:proofErr w:type="spellStart"/>
      <w:r w:rsidRPr="00FF6FAC">
        <w:rPr>
          <w:lang w:val="pt-BR"/>
        </w:rPr>
        <w:t>College</w:t>
      </w:r>
      <w:proofErr w:type="spellEnd"/>
      <w:r w:rsidRPr="00FF6FAC">
        <w:rPr>
          <w:lang w:val="pt-BR"/>
        </w:rPr>
        <w:t xml:space="preserve"> </w:t>
      </w:r>
      <w:proofErr w:type="spellStart"/>
      <w:r w:rsidRPr="00FF6FAC">
        <w:rPr>
          <w:lang w:val="pt-BR"/>
        </w:rPr>
        <w:t>Station</w:t>
      </w:r>
      <w:proofErr w:type="spellEnd"/>
      <w:r w:rsidRPr="00FF6FAC">
        <w:rPr>
          <w:lang w:val="pt-BR"/>
        </w:rPr>
        <w:t>, TX, EUA). A significância estatística foi estabelecida empregando um valor de corte de p &lt; 0,05. As análises descritivas são exibidas em números absolutos (n) e frequências relativas (%), juntamente com a média, desvio padrão e intervalo de confiança (IC 95%). A regressão de Poisson foi utilizada para calcular a razão de prevalência (RP) e o intervalo de confiança (IC) de 95%. O teste de Wald ou o teste exato de Fisher foram usados na análise bivariada. As variáveis com nível de significância de P &lt; 0,20 na análise bivariada foram incluídas na análise de regressão múltipla de Poisson com variância robusta.</w:t>
      </w:r>
    </w:p>
    <w:p w14:paraId="5323B64B" w14:textId="77777777" w:rsidR="009D4B4A" w:rsidRPr="00FF6FAC" w:rsidRDefault="00000000">
      <w:pPr>
        <w:pBdr>
          <w:top w:val="nil"/>
          <w:left w:val="nil"/>
          <w:bottom w:val="nil"/>
          <w:right w:val="nil"/>
          <w:between w:val="nil"/>
        </w:pBdr>
        <w:ind w:firstLine="567"/>
        <w:rPr>
          <w:lang w:val="pt-BR"/>
        </w:rPr>
      </w:pPr>
      <w:r w:rsidRPr="00FF6FAC">
        <w:rPr>
          <w:lang w:val="pt-BR"/>
        </w:rPr>
        <w:t xml:space="preserve">Conforme recomendações da Resolução nº 466/2012 do Conselho Nacional de Saúde (CNS), a pesquisa foi aprovada pelo Comitê de Ética em Pesquisa da Universidade de Rio Verde (UniRV) sob número de parecer 5.410.764 e Certificado de Apresentação para Apreciação Ética (CAAE) nº 58117222.0.0000.5077. </w:t>
      </w:r>
    </w:p>
    <w:p w14:paraId="1C1538D6" w14:textId="77777777" w:rsidR="009D4B4A" w:rsidRPr="00FF6FAC" w:rsidRDefault="009D4B4A">
      <w:pPr>
        <w:ind w:firstLine="567"/>
        <w:rPr>
          <w:lang w:val="pt-BR"/>
        </w:rPr>
      </w:pPr>
    </w:p>
    <w:p w14:paraId="75321832" w14:textId="77777777" w:rsidR="009D4B4A" w:rsidRPr="00FF6FAC" w:rsidRDefault="00000000">
      <w:pPr>
        <w:widowControl w:val="0"/>
        <w:pBdr>
          <w:top w:val="nil"/>
          <w:left w:val="nil"/>
          <w:bottom w:val="nil"/>
          <w:right w:val="nil"/>
          <w:between w:val="nil"/>
        </w:pBdr>
        <w:jc w:val="center"/>
        <w:rPr>
          <w:rFonts w:eastAsia="Arial"/>
          <w:b/>
          <w:szCs w:val="20"/>
          <w:lang w:val="pt-BR"/>
        </w:rPr>
      </w:pPr>
      <w:r w:rsidRPr="00FF6FAC">
        <w:rPr>
          <w:rFonts w:eastAsia="Arial"/>
          <w:b/>
          <w:szCs w:val="20"/>
          <w:lang w:val="pt-BR"/>
        </w:rPr>
        <w:t>Resultados e Discussão</w:t>
      </w:r>
    </w:p>
    <w:p w14:paraId="1DD727AF" w14:textId="77777777" w:rsidR="009D4B4A" w:rsidRPr="00FF6FAC" w:rsidRDefault="00000000">
      <w:pPr>
        <w:pBdr>
          <w:top w:val="nil"/>
          <w:left w:val="nil"/>
          <w:bottom w:val="nil"/>
          <w:right w:val="nil"/>
          <w:between w:val="nil"/>
        </w:pBdr>
        <w:ind w:firstLine="567"/>
        <w:rPr>
          <w:lang w:val="pt-BR"/>
        </w:rPr>
      </w:pPr>
      <w:r w:rsidRPr="00FF6FAC">
        <w:rPr>
          <w:lang w:val="pt-BR"/>
        </w:rPr>
        <w:t>Neste presente estudo, participaram 223 mulheres adultas, entre 18 e 59 anos de idade, atendidas em um ambulatório médico universitário. A respeito do nível de comportamento sedentário, 63,23% apresentaram baixo CS e 36,77% apresentaram alto CS.</w:t>
      </w:r>
    </w:p>
    <w:p w14:paraId="621A1F3E" w14:textId="77777777" w:rsidR="009D4B4A" w:rsidRPr="00FF6FAC" w:rsidRDefault="00000000">
      <w:pPr>
        <w:ind w:firstLine="567"/>
        <w:rPr>
          <w:lang w:val="pt-BR"/>
        </w:rPr>
      </w:pPr>
      <w:r w:rsidRPr="00FF6FAC">
        <w:rPr>
          <w:lang w:val="pt-BR"/>
        </w:rPr>
        <w:t xml:space="preserve">Os dados obtidos referentes às características sociodemográficas demonstraram maior prevalência no estudo de mulheres com idade superior a 40 anos (58,3%), casadas (46,6%), pardas (53,8%), com renda entre dois e quatro salários mínimos (53,6%) e com ensino médio completo (43,9%). Além disso, 70,4% dessas mulheres não trabalhavam fora e entre aquelas que trabalhavam, 31,3% possuíam carga horária de trabalho semanal maior ou igual a 44 horas. </w:t>
      </w:r>
    </w:p>
    <w:p w14:paraId="1F2D6FFB" w14:textId="77777777" w:rsidR="009D4B4A" w:rsidRPr="00FF6FAC" w:rsidRDefault="00000000">
      <w:pPr>
        <w:ind w:firstLine="567"/>
        <w:rPr>
          <w:highlight w:val="white"/>
          <w:lang w:val="pt-BR"/>
        </w:rPr>
      </w:pPr>
      <w:r w:rsidRPr="00FF6FAC">
        <w:rPr>
          <w:lang w:val="pt-BR"/>
        </w:rPr>
        <w:t>Sobre as características comportamentais e de saúde, observou-se que 7,6% das participantes fumavam, 53,8% faziam uso de bebida alcoólica uma vez por semana e 64,1</w:t>
      </w:r>
      <w:proofErr w:type="gramStart"/>
      <w:r w:rsidRPr="00FF6FAC">
        <w:rPr>
          <w:lang w:val="pt-BR"/>
        </w:rPr>
        <w:t>%  usavam</w:t>
      </w:r>
      <w:proofErr w:type="gramEnd"/>
      <w:r w:rsidRPr="00FF6FAC">
        <w:rPr>
          <w:lang w:val="pt-BR"/>
        </w:rPr>
        <w:t xml:space="preserve"> medicamentos. Quanto ao Índice de Massa Corporal (IMC), os resultados mostraram que 69,5% das participantes apresentavam sobrepeso ou algum grau de obesidade.</w:t>
      </w:r>
      <w:r w:rsidRPr="00FF6FAC">
        <w:rPr>
          <w:highlight w:val="white"/>
          <w:lang w:val="pt-BR"/>
        </w:rPr>
        <w:t xml:space="preserve"> A prevalência de atividade física no grupo foi de 64,13%.</w:t>
      </w:r>
    </w:p>
    <w:p w14:paraId="2D2DBD96" w14:textId="77777777" w:rsidR="009D4B4A" w:rsidRDefault="00000000">
      <w:pPr>
        <w:ind w:firstLine="567"/>
        <w:rPr>
          <w:highlight w:val="white"/>
          <w:lang w:val="pt-BR"/>
        </w:rPr>
      </w:pPr>
      <w:r w:rsidRPr="00FF6FAC">
        <w:rPr>
          <w:highlight w:val="white"/>
          <w:lang w:val="pt-BR"/>
        </w:rPr>
        <w:t>As variáveis incluídas na análise de regressão múltipla de acordo com cada desfecho, é apresentada na Tabela 1.</w:t>
      </w:r>
    </w:p>
    <w:p w14:paraId="72CC69A8" w14:textId="77777777" w:rsidR="00AF3269" w:rsidRDefault="00AF3269">
      <w:pPr>
        <w:ind w:firstLine="567"/>
        <w:rPr>
          <w:highlight w:val="white"/>
          <w:lang w:val="pt-BR"/>
        </w:rPr>
      </w:pPr>
    </w:p>
    <w:p w14:paraId="02867D80" w14:textId="77777777" w:rsidR="00AF3269" w:rsidRDefault="00AF3269">
      <w:pPr>
        <w:ind w:firstLine="567"/>
        <w:rPr>
          <w:highlight w:val="white"/>
          <w:lang w:val="pt-BR"/>
        </w:rPr>
      </w:pPr>
    </w:p>
    <w:p w14:paraId="3A3F084C" w14:textId="77777777" w:rsidR="00AF3269" w:rsidRDefault="00AF3269">
      <w:pPr>
        <w:ind w:firstLine="567"/>
        <w:rPr>
          <w:highlight w:val="white"/>
          <w:lang w:val="pt-BR"/>
        </w:rPr>
      </w:pPr>
    </w:p>
    <w:p w14:paraId="4700CE3A" w14:textId="77777777" w:rsidR="00AF3269" w:rsidRPr="00FF6FAC" w:rsidRDefault="00AF3269">
      <w:pPr>
        <w:ind w:firstLine="567"/>
        <w:rPr>
          <w:highlight w:val="white"/>
          <w:lang w:val="pt-BR"/>
        </w:rPr>
      </w:pPr>
    </w:p>
    <w:p w14:paraId="255CDC0F" w14:textId="77777777" w:rsidR="009D4B4A" w:rsidRPr="00FF6FAC" w:rsidRDefault="009D4B4A">
      <w:pPr>
        <w:rPr>
          <w:lang w:val="pt-BR"/>
        </w:rPr>
      </w:pPr>
    </w:p>
    <w:p w14:paraId="7673007D" w14:textId="67AB9AA6" w:rsidR="009D4B4A" w:rsidRPr="00FF6FAC" w:rsidRDefault="00000000">
      <w:pPr>
        <w:rPr>
          <w:lang w:val="pt-BR"/>
        </w:rPr>
      </w:pPr>
      <w:r w:rsidRPr="00FF6FAC">
        <w:rPr>
          <w:lang w:val="pt-BR"/>
        </w:rPr>
        <w:lastRenderedPageBreak/>
        <w:t xml:space="preserve">Tabela 1 – Análise de regressão múltipla da associação entre alto comportamento sedentário e </w:t>
      </w:r>
      <w:proofErr w:type="gramStart"/>
      <w:r w:rsidRPr="00FF6FAC">
        <w:rPr>
          <w:lang w:val="pt-BR"/>
        </w:rPr>
        <w:t>variáveis  independentes</w:t>
      </w:r>
      <w:proofErr w:type="gramEnd"/>
      <w:r w:rsidRPr="00FF6FAC">
        <w:rPr>
          <w:lang w:val="pt-BR"/>
        </w:rPr>
        <w:t xml:space="preserve"> em mulheres</w:t>
      </w:r>
      <w:r w:rsidR="00B57C05" w:rsidRPr="00FF6FAC">
        <w:rPr>
          <w:lang w:val="pt-BR"/>
        </w:rPr>
        <w:t xml:space="preserve"> adultas de um ambulatório médico. Aparecida de Goiânia, 2024.</w:t>
      </w:r>
    </w:p>
    <w:tbl>
      <w:tblPr>
        <w:tblStyle w:val="a5"/>
        <w:tblW w:w="907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3939"/>
        <w:gridCol w:w="2945"/>
        <w:gridCol w:w="2192"/>
      </w:tblGrid>
      <w:tr w:rsidR="00FF6FAC" w:rsidRPr="00FF6FAC" w14:paraId="0DF36248" w14:textId="77777777">
        <w:trPr>
          <w:jc w:val="center"/>
        </w:trPr>
        <w:tc>
          <w:tcPr>
            <w:tcW w:w="3938" w:type="dxa"/>
            <w:tcBorders>
              <w:top w:val="single" w:sz="4" w:space="0" w:color="000000"/>
            </w:tcBorders>
            <w:shd w:val="clear" w:color="auto" w:fill="D9D9D9"/>
          </w:tcPr>
          <w:p w14:paraId="34E6C1D5" w14:textId="77777777" w:rsidR="009D4B4A" w:rsidRPr="00FF6FAC" w:rsidRDefault="00000000">
            <w:pPr>
              <w:jc w:val="left"/>
              <w:rPr>
                <w:sz w:val="18"/>
                <w:szCs w:val="18"/>
              </w:rPr>
            </w:pPr>
            <w:proofErr w:type="spellStart"/>
            <w:r w:rsidRPr="00FF6FAC">
              <w:rPr>
                <w:b/>
                <w:sz w:val="18"/>
                <w:szCs w:val="18"/>
              </w:rPr>
              <w:t>Variável</w:t>
            </w:r>
            <w:proofErr w:type="spellEnd"/>
          </w:p>
        </w:tc>
        <w:tc>
          <w:tcPr>
            <w:tcW w:w="2945" w:type="dxa"/>
            <w:tcBorders>
              <w:top w:val="single" w:sz="4" w:space="0" w:color="000000"/>
              <w:bottom w:val="single" w:sz="4" w:space="0" w:color="000000"/>
            </w:tcBorders>
            <w:shd w:val="clear" w:color="auto" w:fill="D9D9D9"/>
          </w:tcPr>
          <w:p w14:paraId="13A6DD20" w14:textId="77777777" w:rsidR="009D4B4A" w:rsidRPr="00FF6FAC" w:rsidRDefault="00000000">
            <w:pPr>
              <w:jc w:val="center"/>
              <w:rPr>
                <w:sz w:val="18"/>
                <w:szCs w:val="18"/>
              </w:rPr>
            </w:pPr>
            <w:proofErr w:type="spellStart"/>
            <w:r w:rsidRPr="00FF6FAC">
              <w:rPr>
                <w:b/>
                <w:sz w:val="18"/>
                <w:szCs w:val="18"/>
              </w:rPr>
              <w:t>Comportamento</w:t>
            </w:r>
            <w:proofErr w:type="spellEnd"/>
            <w:r w:rsidRPr="00FF6FAC">
              <w:rPr>
                <w:b/>
                <w:sz w:val="18"/>
                <w:szCs w:val="18"/>
              </w:rPr>
              <w:t xml:space="preserve"> </w:t>
            </w:r>
            <w:proofErr w:type="spellStart"/>
            <w:r w:rsidRPr="00FF6FAC">
              <w:rPr>
                <w:b/>
                <w:sz w:val="18"/>
                <w:szCs w:val="18"/>
              </w:rPr>
              <w:t>sedentário</w:t>
            </w:r>
            <w:proofErr w:type="spellEnd"/>
          </w:p>
        </w:tc>
        <w:tc>
          <w:tcPr>
            <w:tcW w:w="2192" w:type="dxa"/>
            <w:tcBorders>
              <w:top w:val="single" w:sz="4" w:space="0" w:color="000000"/>
              <w:bottom w:val="single" w:sz="4" w:space="0" w:color="000000"/>
            </w:tcBorders>
            <w:shd w:val="clear" w:color="auto" w:fill="D9D9D9"/>
          </w:tcPr>
          <w:p w14:paraId="037DD8D0" w14:textId="77777777" w:rsidR="009D4B4A" w:rsidRPr="00FF6FAC" w:rsidRDefault="009D4B4A">
            <w:pPr>
              <w:jc w:val="center"/>
              <w:rPr>
                <w:sz w:val="18"/>
                <w:szCs w:val="18"/>
              </w:rPr>
            </w:pPr>
          </w:p>
        </w:tc>
      </w:tr>
      <w:tr w:rsidR="00FF6FAC" w:rsidRPr="00FF6FAC" w14:paraId="24819537" w14:textId="77777777">
        <w:trPr>
          <w:jc w:val="center"/>
        </w:trPr>
        <w:tc>
          <w:tcPr>
            <w:tcW w:w="3938" w:type="dxa"/>
            <w:tcBorders>
              <w:bottom w:val="single" w:sz="4" w:space="0" w:color="000000"/>
            </w:tcBorders>
            <w:shd w:val="clear" w:color="auto" w:fill="D9D9D9"/>
          </w:tcPr>
          <w:p w14:paraId="4D0E18E8" w14:textId="77777777" w:rsidR="009D4B4A" w:rsidRPr="00FF6FAC" w:rsidRDefault="009D4B4A">
            <w:pPr>
              <w:jc w:val="left"/>
              <w:rPr>
                <w:sz w:val="18"/>
                <w:szCs w:val="18"/>
              </w:rPr>
            </w:pPr>
          </w:p>
        </w:tc>
        <w:tc>
          <w:tcPr>
            <w:tcW w:w="2945" w:type="dxa"/>
            <w:tcBorders>
              <w:top w:val="single" w:sz="4" w:space="0" w:color="000000"/>
              <w:bottom w:val="single" w:sz="4" w:space="0" w:color="000000"/>
            </w:tcBorders>
            <w:shd w:val="clear" w:color="auto" w:fill="D9D9D9"/>
          </w:tcPr>
          <w:p w14:paraId="30DE5153" w14:textId="77777777" w:rsidR="009D4B4A" w:rsidRPr="00FF6FAC" w:rsidRDefault="00000000">
            <w:pPr>
              <w:jc w:val="center"/>
              <w:rPr>
                <w:sz w:val="18"/>
                <w:szCs w:val="18"/>
              </w:rPr>
            </w:pPr>
            <w:r w:rsidRPr="00FF6FAC">
              <w:rPr>
                <w:b/>
                <w:sz w:val="18"/>
                <w:szCs w:val="18"/>
              </w:rPr>
              <w:t>RP (95% CI)</w:t>
            </w:r>
          </w:p>
        </w:tc>
        <w:tc>
          <w:tcPr>
            <w:tcW w:w="2192" w:type="dxa"/>
            <w:tcBorders>
              <w:top w:val="single" w:sz="4" w:space="0" w:color="000000"/>
              <w:bottom w:val="single" w:sz="4" w:space="0" w:color="000000"/>
            </w:tcBorders>
            <w:shd w:val="clear" w:color="auto" w:fill="D9D9D9"/>
          </w:tcPr>
          <w:p w14:paraId="5BE2BD36" w14:textId="77777777" w:rsidR="009D4B4A" w:rsidRPr="00FF6FAC" w:rsidRDefault="00000000">
            <w:pPr>
              <w:jc w:val="center"/>
              <w:rPr>
                <w:sz w:val="18"/>
                <w:szCs w:val="18"/>
              </w:rPr>
            </w:pPr>
            <w:r w:rsidRPr="00FF6FAC">
              <w:rPr>
                <w:b/>
                <w:sz w:val="18"/>
                <w:szCs w:val="18"/>
              </w:rPr>
              <w:t>p-valor</w:t>
            </w:r>
          </w:p>
        </w:tc>
      </w:tr>
      <w:tr w:rsidR="00FF6FAC" w:rsidRPr="00FF6FAC" w14:paraId="446D9763" w14:textId="77777777">
        <w:trPr>
          <w:jc w:val="center"/>
        </w:trPr>
        <w:tc>
          <w:tcPr>
            <w:tcW w:w="3938" w:type="dxa"/>
            <w:tcBorders>
              <w:top w:val="single" w:sz="4" w:space="0" w:color="000000"/>
            </w:tcBorders>
          </w:tcPr>
          <w:p w14:paraId="1A46153B" w14:textId="77777777" w:rsidR="009D4B4A" w:rsidRPr="00FF6FAC" w:rsidRDefault="00000000">
            <w:pPr>
              <w:jc w:val="left"/>
              <w:rPr>
                <w:sz w:val="18"/>
                <w:szCs w:val="18"/>
              </w:rPr>
            </w:pPr>
            <w:proofErr w:type="spellStart"/>
            <w:r w:rsidRPr="00FF6FAC">
              <w:rPr>
                <w:sz w:val="18"/>
                <w:szCs w:val="18"/>
              </w:rPr>
              <w:t>Idade</w:t>
            </w:r>
            <w:proofErr w:type="spellEnd"/>
          </w:p>
        </w:tc>
        <w:tc>
          <w:tcPr>
            <w:tcW w:w="2945" w:type="dxa"/>
            <w:tcBorders>
              <w:top w:val="single" w:sz="4" w:space="0" w:color="000000"/>
            </w:tcBorders>
          </w:tcPr>
          <w:p w14:paraId="0DA93F65" w14:textId="77777777" w:rsidR="009D4B4A" w:rsidRPr="00FF6FAC" w:rsidRDefault="009D4B4A">
            <w:pPr>
              <w:jc w:val="center"/>
              <w:rPr>
                <w:sz w:val="18"/>
                <w:szCs w:val="18"/>
              </w:rPr>
            </w:pPr>
          </w:p>
        </w:tc>
        <w:tc>
          <w:tcPr>
            <w:tcW w:w="2192" w:type="dxa"/>
            <w:tcBorders>
              <w:top w:val="single" w:sz="4" w:space="0" w:color="000000"/>
            </w:tcBorders>
          </w:tcPr>
          <w:p w14:paraId="30F1B9B1" w14:textId="77777777" w:rsidR="009D4B4A" w:rsidRPr="00FF6FAC" w:rsidRDefault="009D4B4A">
            <w:pPr>
              <w:jc w:val="center"/>
              <w:rPr>
                <w:b/>
                <w:sz w:val="18"/>
                <w:szCs w:val="18"/>
              </w:rPr>
            </w:pPr>
          </w:p>
        </w:tc>
      </w:tr>
      <w:tr w:rsidR="00FF6FAC" w:rsidRPr="00FF6FAC" w14:paraId="7225CA28" w14:textId="77777777">
        <w:trPr>
          <w:jc w:val="center"/>
        </w:trPr>
        <w:tc>
          <w:tcPr>
            <w:tcW w:w="3938" w:type="dxa"/>
          </w:tcPr>
          <w:p w14:paraId="3B5593DF" w14:textId="77777777" w:rsidR="009D4B4A" w:rsidRPr="00FF6FAC" w:rsidRDefault="00000000">
            <w:pPr>
              <w:ind w:left="284"/>
              <w:jc w:val="left"/>
              <w:rPr>
                <w:sz w:val="18"/>
                <w:szCs w:val="18"/>
              </w:rPr>
            </w:pPr>
            <w:r w:rsidRPr="00FF6FAC">
              <w:rPr>
                <w:sz w:val="18"/>
                <w:szCs w:val="18"/>
              </w:rPr>
              <w:t>&lt;40</w:t>
            </w:r>
          </w:p>
        </w:tc>
        <w:tc>
          <w:tcPr>
            <w:tcW w:w="2945" w:type="dxa"/>
          </w:tcPr>
          <w:p w14:paraId="5D16A2DC" w14:textId="77777777" w:rsidR="009D4B4A" w:rsidRPr="00FF6FAC" w:rsidRDefault="00000000">
            <w:pPr>
              <w:jc w:val="center"/>
              <w:rPr>
                <w:sz w:val="18"/>
                <w:szCs w:val="18"/>
              </w:rPr>
            </w:pPr>
            <w:r w:rsidRPr="00FF6FAC">
              <w:rPr>
                <w:sz w:val="18"/>
                <w:szCs w:val="18"/>
              </w:rPr>
              <w:t>1.23 (0.85-1.77)</w:t>
            </w:r>
          </w:p>
        </w:tc>
        <w:tc>
          <w:tcPr>
            <w:tcW w:w="2192" w:type="dxa"/>
          </w:tcPr>
          <w:p w14:paraId="4872AB63" w14:textId="77777777" w:rsidR="009D4B4A" w:rsidRPr="00FF6FAC" w:rsidRDefault="00000000">
            <w:pPr>
              <w:jc w:val="center"/>
              <w:rPr>
                <w:sz w:val="18"/>
                <w:szCs w:val="18"/>
              </w:rPr>
            </w:pPr>
            <w:r w:rsidRPr="00FF6FAC">
              <w:rPr>
                <w:sz w:val="18"/>
                <w:szCs w:val="18"/>
              </w:rPr>
              <w:t>0.271</w:t>
            </w:r>
          </w:p>
        </w:tc>
      </w:tr>
      <w:tr w:rsidR="00FF6FAC" w:rsidRPr="00FF6FAC" w14:paraId="7D32DE25" w14:textId="77777777">
        <w:trPr>
          <w:trHeight w:val="206"/>
          <w:jc w:val="center"/>
        </w:trPr>
        <w:tc>
          <w:tcPr>
            <w:tcW w:w="3938" w:type="dxa"/>
          </w:tcPr>
          <w:p w14:paraId="2EC94E87" w14:textId="77777777" w:rsidR="009D4B4A" w:rsidRPr="00FF6FAC" w:rsidRDefault="00000000">
            <w:pPr>
              <w:ind w:left="284"/>
              <w:jc w:val="left"/>
              <w:rPr>
                <w:sz w:val="18"/>
                <w:szCs w:val="18"/>
              </w:rPr>
            </w:pPr>
            <w:sdt>
              <w:sdtPr>
                <w:tag w:val="goog_rdk_1"/>
                <w:id w:val="-1754961135"/>
              </w:sdtPr>
              <w:sdtContent>
                <w:r w:rsidRPr="00FF6FAC">
                  <w:rPr>
                    <w:rFonts w:ascii="Arial Unicode MS" w:eastAsia="Arial Unicode MS" w:hAnsi="Arial Unicode MS" w:cs="Arial Unicode MS"/>
                    <w:sz w:val="18"/>
                    <w:szCs w:val="18"/>
                  </w:rPr>
                  <w:t>≥40</w:t>
                </w:r>
              </w:sdtContent>
            </w:sdt>
          </w:p>
        </w:tc>
        <w:tc>
          <w:tcPr>
            <w:tcW w:w="2945" w:type="dxa"/>
          </w:tcPr>
          <w:p w14:paraId="7BD65D64" w14:textId="77777777" w:rsidR="009D4B4A" w:rsidRPr="00FF6FAC" w:rsidRDefault="00000000">
            <w:pPr>
              <w:jc w:val="center"/>
              <w:rPr>
                <w:sz w:val="18"/>
                <w:szCs w:val="18"/>
              </w:rPr>
            </w:pPr>
            <w:r w:rsidRPr="00FF6FAC">
              <w:rPr>
                <w:sz w:val="18"/>
                <w:szCs w:val="18"/>
              </w:rPr>
              <w:t>1</w:t>
            </w:r>
          </w:p>
        </w:tc>
        <w:tc>
          <w:tcPr>
            <w:tcW w:w="2192" w:type="dxa"/>
          </w:tcPr>
          <w:p w14:paraId="69C9C90D" w14:textId="77777777" w:rsidR="009D4B4A" w:rsidRPr="00FF6FAC" w:rsidRDefault="009D4B4A">
            <w:pPr>
              <w:jc w:val="center"/>
              <w:rPr>
                <w:sz w:val="18"/>
                <w:szCs w:val="18"/>
              </w:rPr>
            </w:pPr>
          </w:p>
        </w:tc>
      </w:tr>
      <w:tr w:rsidR="00FF6FAC" w:rsidRPr="00FF6FAC" w14:paraId="793C7F08" w14:textId="77777777">
        <w:trPr>
          <w:jc w:val="center"/>
        </w:trPr>
        <w:tc>
          <w:tcPr>
            <w:tcW w:w="3938" w:type="dxa"/>
          </w:tcPr>
          <w:p w14:paraId="23813D42" w14:textId="77777777" w:rsidR="009D4B4A" w:rsidRPr="00FF6FAC" w:rsidRDefault="00000000">
            <w:pPr>
              <w:jc w:val="left"/>
              <w:rPr>
                <w:sz w:val="18"/>
                <w:szCs w:val="18"/>
              </w:rPr>
            </w:pPr>
            <w:r w:rsidRPr="00FF6FAC">
              <w:rPr>
                <w:sz w:val="18"/>
                <w:szCs w:val="18"/>
              </w:rPr>
              <w:t>Renda</w:t>
            </w:r>
          </w:p>
        </w:tc>
        <w:tc>
          <w:tcPr>
            <w:tcW w:w="2945" w:type="dxa"/>
          </w:tcPr>
          <w:p w14:paraId="3017E4B8" w14:textId="77777777" w:rsidR="009D4B4A" w:rsidRPr="00FF6FAC" w:rsidRDefault="009D4B4A">
            <w:pPr>
              <w:jc w:val="center"/>
              <w:rPr>
                <w:sz w:val="18"/>
                <w:szCs w:val="18"/>
              </w:rPr>
            </w:pPr>
          </w:p>
        </w:tc>
        <w:tc>
          <w:tcPr>
            <w:tcW w:w="2192" w:type="dxa"/>
          </w:tcPr>
          <w:p w14:paraId="1FAE3539" w14:textId="77777777" w:rsidR="009D4B4A" w:rsidRPr="00FF6FAC" w:rsidRDefault="009D4B4A">
            <w:pPr>
              <w:jc w:val="center"/>
              <w:rPr>
                <w:b/>
                <w:sz w:val="18"/>
                <w:szCs w:val="18"/>
              </w:rPr>
            </w:pPr>
          </w:p>
        </w:tc>
      </w:tr>
      <w:tr w:rsidR="00FF6FAC" w:rsidRPr="00FF6FAC" w14:paraId="4A025E55" w14:textId="77777777">
        <w:trPr>
          <w:jc w:val="center"/>
        </w:trPr>
        <w:tc>
          <w:tcPr>
            <w:tcW w:w="3938" w:type="dxa"/>
          </w:tcPr>
          <w:p w14:paraId="20E24002" w14:textId="77777777" w:rsidR="009D4B4A" w:rsidRPr="00FF6FAC" w:rsidRDefault="00000000">
            <w:pPr>
              <w:ind w:left="284"/>
              <w:jc w:val="left"/>
              <w:rPr>
                <w:sz w:val="18"/>
                <w:szCs w:val="18"/>
              </w:rPr>
            </w:pPr>
            <w:r w:rsidRPr="00FF6FAC">
              <w:rPr>
                <w:sz w:val="18"/>
                <w:szCs w:val="18"/>
              </w:rPr>
              <w:t xml:space="preserve">1 </w:t>
            </w:r>
            <w:proofErr w:type="spellStart"/>
            <w:r w:rsidRPr="00FF6FAC">
              <w:rPr>
                <w:sz w:val="18"/>
                <w:szCs w:val="18"/>
              </w:rPr>
              <w:t>salário</w:t>
            </w:r>
            <w:proofErr w:type="spellEnd"/>
            <w:r w:rsidRPr="00FF6FAC">
              <w:rPr>
                <w:sz w:val="18"/>
                <w:szCs w:val="18"/>
              </w:rPr>
              <w:t xml:space="preserve"> </w:t>
            </w:r>
            <w:proofErr w:type="spellStart"/>
            <w:r w:rsidRPr="00FF6FAC">
              <w:rPr>
                <w:sz w:val="18"/>
                <w:szCs w:val="18"/>
              </w:rPr>
              <w:t>mínimo</w:t>
            </w:r>
            <w:proofErr w:type="spellEnd"/>
          </w:p>
        </w:tc>
        <w:tc>
          <w:tcPr>
            <w:tcW w:w="2945" w:type="dxa"/>
          </w:tcPr>
          <w:p w14:paraId="22BE47FF" w14:textId="77777777" w:rsidR="009D4B4A" w:rsidRPr="00FF6FAC" w:rsidRDefault="00000000">
            <w:pPr>
              <w:jc w:val="center"/>
              <w:rPr>
                <w:sz w:val="18"/>
                <w:szCs w:val="18"/>
              </w:rPr>
            </w:pPr>
            <w:r w:rsidRPr="00FF6FAC">
              <w:rPr>
                <w:sz w:val="18"/>
                <w:szCs w:val="18"/>
              </w:rPr>
              <w:t>1</w:t>
            </w:r>
          </w:p>
        </w:tc>
        <w:tc>
          <w:tcPr>
            <w:tcW w:w="2192" w:type="dxa"/>
          </w:tcPr>
          <w:p w14:paraId="78DCCF1C" w14:textId="77777777" w:rsidR="009D4B4A" w:rsidRPr="00FF6FAC" w:rsidRDefault="009D4B4A">
            <w:pPr>
              <w:jc w:val="center"/>
              <w:rPr>
                <w:sz w:val="18"/>
                <w:szCs w:val="18"/>
              </w:rPr>
            </w:pPr>
          </w:p>
        </w:tc>
      </w:tr>
      <w:tr w:rsidR="00FF6FAC" w:rsidRPr="00FF6FAC" w14:paraId="734FED96" w14:textId="77777777">
        <w:trPr>
          <w:jc w:val="center"/>
        </w:trPr>
        <w:tc>
          <w:tcPr>
            <w:tcW w:w="3938" w:type="dxa"/>
          </w:tcPr>
          <w:p w14:paraId="57E9B1C7" w14:textId="77777777" w:rsidR="009D4B4A" w:rsidRPr="00FF6FAC" w:rsidRDefault="00000000">
            <w:pPr>
              <w:ind w:left="284"/>
              <w:jc w:val="left"/>
              <w:rPr>
                <w:sz w:val="18"/>
                <w:szCs w:val="18"/>
              </w:rPr>
            </w:pPr>
            <w:r w:rsidRPr="00FF6FAC">
              <w:rPr>
                <w:sz w:val="18"/>
                <w:szCs w:val="18"/>
              </w:rPr>
              <w:t xml:space="preserve">2 a 4 </w:t>
            </w:r>
            <w:proofErr w:type="spellStart"/>
            <w:r w:rsidRPr="00FF6FAC">
              <w:rPr>
                <w:sz w:val="18"/>
                <w:szCs w:val="18"/>
              </w:rPr>
              <w:t>salários</w:t>
            </w:r>
            <w:proofErr w:type="spellEnd"/>
            <w:r w:rsidRPr="00FF6FAC">
              <w:rPr>
                <w:sz w:val="18"/>
                <w:szCs w:val="18"/>
              </w:rPr>
              <w:t xml:space="preserve"> </w:t>
            </w:r>
            <w:proofErr w:type="spellStart"/>
            <w:r w:rsidRPr="00FF6FAC">
              <w:rPr>
                <w:sz w:val="18"/>
                <w:szCs w:val="18"/>
              </w:rPr>
              <w:t>mínimos</w:t>
            </w:r>
            <w:proofErr w:type="spellEnd"/>
          </w:p>
        </w:tc>
        <w:tc>
          <w:tcPr>
            <w:tcW w:w="2945" w:type="dxa"/>
          </w:tcPr>
          <w:p w14:paraId="3B560366" w14:textId="77777777" w:rsidR="009D4B4A" w:rsidRPr="00FF6FAC" w:rsidRDefault="00000000">
            <w:pPr>
              <w:jc w:val="center"/>
              <w:rPr>
                <w:sz w:val="18"/>
                <w:szCs w:val="18"/>
              </w:rPr>
            </w:pPr>
            <w:r w:rsidRPr="00FF6FAC">
              <w:rPr>
                <w:sz w:val="18"/>
                <w:szCs w:val="18"/>
              </w:rPr>
              <w:t>1.31 (0.87-1.98)</w:t>
            </w:r>
          </w:p>
        </w:tc>
        <w:tc>
          <w:tcPr>
            <w:tcW w:w="2192" w:type="dxa"/>
          </w:tcPr>
          <w:p w14:paraId="6DCD2D4E" w14:textId="77777777" w:rsidR="009D4B4A" w:rsidRPr="00FF6FAC" w:rsidRDefault="00000000">
            <w:pPr>
              <w:jc w:val="center"/>
              <w:rPr>
                <w:sz w:val="18"/>
                <w:szCs w:val="18"/>
              </w:rPr>
            </w:pPr>
            <w:r w:rsidRPr="00FF6FAC">
              <w:rPr>
                <w:sz w:val="18"/>
                <w:szCs w:val="18"/>
              </w:rPr>
              <w:t>0.190</w:t>
            </w:r>
          </w:p>
        </w:tc>
      </w:tr>
      <w:tr w:rsidR="00FF6FAC" w:rsidRPr="00FF6FAC" w14:paraId="2B47DC06" w14:textId="77777777">
        <w:trPr>
          <w:jc w:val="center"/>
        </w:trPr>
        <w:tc>
          <w:tcPr>
            <w:tcW w:w="3938" w:type="dxa"/>
          </w:tcPr>
          <w:p w14:paraId="5C5A9531" w14:textId="77777777" w:rsidR="009D4B4A" w:rsidRPr="00FF6FAC" w:rsidRDefault="00000000">
            <w:pPr>
              <w:ind w:left="284"/>
              <w:jc w:val="left"/>
              <w:rPr>
                <w:sz w:val="18"/>
                <w:szCs w:val="18"/>
              </w:rPr>
            </w:pPr>
            <w:r w:rsidRPr="00FF6FAC">
              <w:rPr>
                <w:sz w:val="18"/>
                <w:szCs w:val="18"/>
              </w:rPr>
              <w:t xml:space="preserve">5 </w:t>
            </w:r>
            <w:proofErr w:type="spellStart"/>
            <w:r w:rsidRPr="00FF6FAC">
              <w:rPr>
                <w:sz w:val="18"/>
                <w:szCs w:val="18"/>
              </w:rPr>
              <w:t>ou</w:t>
            </w:r>
            <w:proofErr w:type="spellEnd"/>
            <w:r w:rsidRPr="00FF6FAC">
              <w:rPr>
                <w:sz w:val="18"/>
                <w:szCs w:val="18"/>
              </w:rPr>
              <w:t xml:space="preserve"> </w:t>
            </w:r>
            <w:proofErr w:type="spellStart"/>
            <w:r w:rsidRPr="00FF6FAC">
              <w:rPr>
                <w:sz w:val="18"/>
                <w:szCs w:val="18"/>
              </w:rPr>
              <w:t>mais</w:t>
            </w:r>
            <w:proofErr w:type="spellEnd"/>
            <w:r w:rsidRPr="00FF6FAC">
              <w:rPr>
                <w:sz w:val="18"/>
                <w:szCs w:val="18"/>
              </w:rPr>
              <w:t xml:space="preserve"> </w:t>
            </w:r>
            <w:proofErr w:type="spellStart"/>
            <w:r w:rsidRPr="00FF6FAC">
              <w:rPr>
                <w:sz w:val="18"/>
                <w:szCs w:val="18"/>
              </w:rPr>
              <w:t>salários</w:t>
            </w:r>
            <w:proofErr w:type="spellEnd"/>
            <w:r w:rsidRPr="00FF6FAC">
              <w:rPr>
                <w:sz w:val="18"/>
                <w:szCs w:val="18"/>
              </w:rPr>
              <w:t xml:space="preserve"> </w:t>
            </w:r>
            <w:proofErr w:type="spellStart"/>
            <w:r w:rsidRPr="00FF6FAC">
              <w:rPr>
                <w:sz w:val="18"/>
                <w:szCs w:val="18"/>
              </w:rPr>
              <w:t>mínimos</w:t>
            </w:r>
            <w:proofErr w:type="spellEnd"/>
          </w:p>
        </w:tc>
        <w:tc>
          <w:tcPr>
            <w:tcW w:w="2945" w:type="dxa"/>
          </w:tcPr>
          <w:p w14:paraId="1A1A62D4" w14:textId="77777777" w:rsidR="009D4B4A" w:rsidRPr="00FF6FAC" w:rsidRDefault="00000000">
            <w:pPr>
              <w:jc w:val="center"/>
              <w:rPr>
                <w:sz w:val="18"/>
                <w:szCs w:val="18"/>
              </w:rPr>
            </w:pPr>
            <w:r w:rsidRPr="00FF6FAC">
              <w:rPr>
                <w:sz w:val="18"/>
                <w:szCs w:val="18"/>
              </w:rPr>
              <w:t>1.89 (1.10-3.23)</w:t>
            </w:r>
          </w:p>
        </w:tc>
        <w:tc>
          <w:tcPr>
            <w:tcW w:w="2192" w:type="dxa"/>
          </w:tcPr>
          <w:p w14:paraId="014E1352" w14:textId="77777777" w:rsidR="009D4B4A" w:rsidRPr="00FF6FAC" w:rsidRDefault="00000000">
            <w:pPr>
              <w:jc w:val="center"/>
              <w:rPr>
                <w:b/>
                <w:sz w:val="18"/>
                <w:szCs w:val="18"/>
              </w:rPr>
            </w:pPr>
            <w:r w:rsidRPr="00FF6FAC">
              <w:rPr>
                <w:b/>
                <w:sz w:val="18"/>
                <w:szCs w:val="18"/>
              </w:rPr>
              <w:t xml:space="preserve"> 0.021*</w:t>
            </w:r>
          </w:p>
        </w:tc>
      </w:tr>
      <w:tr w:rsidR="00FF6FAC" w:rsidRPr="00FF6FAC" w14:paraId="337D49A6" w14:textId="77777777">
        <w:trPr>
          <w:jc w:val="center"/>
        </w:trPr>
        <w:tc>
          <w:tcPr>
            <w:tcW w:w="3938" w:type="dxa"/>
          </w:tcPr>
          <w:p w14:paraId="7ED0A499" w14:textId="77777777" w:rsidR="009D4B4A" w:rsidRPr="00FF6FAC" w:rsidRDefault="00000000">
            <w:pPr>
              <w:jc w:val="left"/>
              <w:rPr>
                <w:sz w:val="18"/>
                <w:szCs w:val="18"/>
              </w:rPr>
            </w:pPr>
            <w:proofErr w:type="spellStart"/>
            <w:r w:rsidRPr="00FF6FAC">
              <w:rPr>
                <w:sz w:val="18"/>
                <w:szCs w:val="18"/>
              </w:rPr>
              <w:t>Escolaridade</w:t>
            </w:r>
            <w:proofErr w:type="spellEnd"/>
          </w:p>
        </w:tc>
        <w:tc>
          <w:tcPr>
            <w:tcW w:w="2945" w:type="dxa"/>
          </w:tcPr>
          <w:p w14:paraId="254785CC" w14:textId="77777777" w:rsidR="009D4B4A" w:rsidRPr="00FF6FAC" w:rsidRDefault="009D4B4A">
            <w:pPr>
              <w:jc w:val="center"/>
              <w:rPr>
                <w:sz w:val="18"/>
                <w:szCs w:val="18"/>
              </w:rPr>
            </w:pPr>
          </w:p>
        </w:tc>
        <w:tc>
          <w:tcPr>
            <w:tcW w:w="2192" w:type="dxa"/>
          </w:tcPr>
          <w:p w14:paraId="43E496E3" w14:textId="77777777" w:rsidR="009D4B4A" w:rsidRPr="00FF6FAC" w:rsidRDefault="009D4B4A">
            <w:pPr>
              <w:jc w:val="center"/>
              <w:rPr>
                <w:b/>
                <w:sz w:val="18"/>
                <w:szCs w:val="18"/>
              </w:rPr>
            </w:pPr>
          </w:p>
        </w:tc>
      </w:tr>
      <w:tr w:rsidR="00FF6FAC" w:rsidRPr="00FF6FAC" w14:paraId="281E9193" w14:textId="77777777">
        <w:trPr>
          <w:jc w:val="center"/>
        </w:trPr>
        <w:tc>
          <w:tcPr>
            <w:tcW w:w="3938" w:type="dxa"/>
          </w:tcPr>
          <w:p w14:paraId="687F2E35" w14:textId="77777777" w:rsidR="009D4B4A" w:rsidRPr="00FF6FAC" w:rsidRDefault="00000000">
            <w:pPr>
              <w:ind w:left="284"/>
              <w:jc w:val="left"/>
              <w:rPr>
                <w:sz w:val="18"/>
                <w:szCs w:val="18"/>
              </w:rPr>
            </w:pPr>
            <w:r w:rsidRPr="00FF6FAC">
              <w:rPr>
                <w:sz w:val="18"/>
                <w:szCs w:val="18"/>
              </w:rPr>
              <w:t xml:space="preserve">1º </w:t>
            </w:r>
            <w:proofErr w:type="spellStart"/>
            <w:r w:rsidRPr="00FF6FAC">
              <w:rPr>
                <w:sz w:val="18"/>
                <w:szCs w:val="18"/>
              </w:rPr>
              <w:t>grau</w:t>
            </w:r>
            <w:proofErr w:type="spellEnd"/>
            <w:r w:rsidRPr="00FF6FAC">
              <w:rPr>
                <w:sz w:val="18"/>
                <w:szCs w:val="18"/>
              </w:rPr>
              <w:t xml:space="preserve"> </w:t>
            </w:r>
            <w:proofErr w:type="spellStart"/>
            <w:r w:rsidRPr="00FF6FAC">
              <w:rPr>
                <w:sz w:val="18"/>
                <w:szCs w:val="18"/>
              </w:rPr>
              <w:t>incompleto</w:t>
            </w:r>
            <w:proofErr w:type="spellEnd"/>
          </w:p>
        </w:tc>
        <w:tc>
          <w:tcPr>
            <w:tcW w:w="2945" w:type="dxa"/>
          </w:tcPr>
          <w:p w14:paraId="721C9D57" w14:textId="77777777" w:rsidR="009D4B4A" w:rsidRPr="00FF6FAC" w:rsidRDefault="00000000">
            <w:pPr>
              <w:jc w:val="center"/>
              <w:rPr>
                <w:sz w:val="18"/>
                <w:szCs w:val="18"/>
              </w:rPr>
            </w:pPr>
            <w:r w:rsidRPr="00FF6FAC">
              <w:rPr>
                <w:sz w:val="18"/>
                <w:szCs w:val="18"/>
              </w:rPr>
              <w:t>1.51 (0.50-4.52)</w:t>
            </w:r>
          </w:p>
        </w:tc>
        <w:tc>
          <w:tcPr>
            <w:tcW w:w="2192" w:type="dxa"/>
          </w:tcPr>
          <w:p w14:paraId="4ECCF6A2" w14:textId="77777777" w:rsidR="009D4B4A" w:rsidRPr="00FF6FAC" w:rsidRDefault="00000000">
            <w:pPr>
              <w:jc w:val="center"/>
              <w:rPr>
                <w:sz w:val="18"/>
                <w:szCs w:val="18"/>
              </w:rPr>
            </w:pPr>
            <w:r w:rsidRPr="00FF6FAC">
              <w:rPr>
                <w:sz w:val="18"/>
                <w:szCs w:val="18"/>
              </w:rPr>
              <w:t>0.459</w:t>
            </w:r>
          </w:p>
        </w:tc>
      </w:tr>
      <w:tr w:rsidR="00FF6FAC" w:rsidRPr="00FF6FAC" w14:paraId="7326F530" w14:textId="77777777">
        <w:trPr>
          <w:jc w:val="center"/>
        </w:trPr>
        <w:tc>
          <w:tcPr>
            <w:tcW w:w="3938" w:type="dxa"/>
          </w:tcPr>
          <w:p w14:paraId="37C37D62" w14:textId="77777777" w:rsidR="009D4B4A" w:rsidRPr="00FF6FAC" w:rsidRDefault="00000000">
            <w:pPr>
              <w:ind w:left="284"/>
              <w:jc w:val="left"/>
              <w:rPr>
                <w:sz w:val="18"/>
                <w:szCs w:val="18"/>
              </w:rPr>
            </w:pPr>
            <w:r w:rsidRPr="00FF6FAC">
              <w:rPr>
                <w:sz w:val="18"/>
                <w:szCs w:val="18"/>
              </w:rPr>
              <w:t xml:space="preserve">1º </w:t>
            </w:r>
            <w:proofErr w:type="spellStart"/>
            <w:r w:rsidRPr="00FF6FAC">
              <w:rPr>
                <w:sz w:val="18"/>
                <w:szCs w:val="18"/>
              </w:rPr>
              <w:t>grau</w:t>
            </w:r>
            <w:proofErr w:type="spellEnd"/>
            <w:r w:rsidRPr="00FF6FAC">
              <w:rPr>
                <w:sz w:val="18"/>
                <w:szCs w:val="18"/>
              </w:rPr>
              <w:t xml:space="preserve"> </w:t>
            </w:r>
            <w:proofErr w:type="spellStart"/>
            <w:r w:rsidRPr="00FF6FAC">
              <w:rPr>
                <w:sz w:val="18"/>
                <w:szCs w:val="18"/>
              </w:rPr>
              <w:t>completo</w:t>
            </w:r>
            <w:proofErr w:type="spellEnd"/>
          </w:p>
        </w:tc>
        <w:tc>
          <w:tcPr>
            <w:tcW w:w="2945" w:type="dxa"/>
          </w:tcPr>
          <w:p w14:paraId="61ADEF4B" w14:textId="77777777" w:rsidR="009D4B4A" w:rsidRPr="00FF6FAC" w:rsidRDefault="00000000">
            <w:pPr>
              <w:jc w:val="center"/>
              <w:rPr>
                <w:sz w:val="18"/>
                <w:szCs w:val="18"/>
              </w:rPr>
            </w:pPr>
            <w:r w:rsidRPr="00FF6FAC">
              <w:rPr>
                <w:sz w:val="18"/>
                <w:szCs w:val="18"/>
              </w:rPr>
              <w:t>1</w:t>
            </w:r>
          </w:p>
        </w:tc>
        <w:tc>
          <w:tcPr>
            <w:tcW w:w="2192" w:type="dxa"/>
          </w:tcPr>
          <w:p w14:paraId="68C1F027" w14:textId="77777777" w:rsidR="009D4B4A" w:rsidRPr="00FF6FAC" w:rsidRDefault="009D4B4A">
            <w:pPr>
              <w:jc w:val="center"/>
              <w:rPr>
                <w:sz w:val="18"/>
                <w:szCs w:val="18"/>
              </w:rPr>
            </w:pPr>
          </w:p>
        </w:tc>
      </w:tr>
      <w:tr w:rsidR="00FF6FAC" w:rsidRPr="00FF6FAC" w14:paraId="36A5D293" w14:textId="77777777">
        <w:trPr>
          <w:jc w:val="center"/>
        </w:trPr>
        <w:tc>
          <w:tcPr>
            <w:tcW w:w="3938" w:type="dxa"/>
          </w:tcPr>
          <w:p w14:paraId="3899174B" w14:textId="77777777" w:rsidR="009D4B4A" w:rsidRPr="00FF6FAC" w:rsidRDefault="00000000">
            <w:pPr>
              <w:ind w:left="284"/>
              <w:jc w:val="left"/>
              <w:rPr>
                <w:sz w:val="18"/>
                <w:szCs w:val="18"/>
              </w:rPr>
            </w:pPr>
            <w:r w:rsidRPr="00FF6FAC">
              <w:rPr>
                <w:sz w:val="18"/>
                <w:szCs w:val="18"/>
              </w:rPr>
              <w:t xml:space="preserve">2º </w:t>
            </w:r>
            <w:proofErr w:type="spellStart"/>
            <w:r w:rsidRPr="00FF6FAC">
              <w:rPr>
                <w:sz w:val="18"/>
                <w:szCs w:val="18"/>
              </w:rPr>
              <w:t>grau</w:t>
            </w:r>
            <w:proofErr w:type="spellEnd"/>
            <w:r w:rsidRPr="00FF6FAC">
              <w:rPr>
                <w:sz w:val="18"/>
                <w:szCs w:val="18"/>
              </w:rPr>
              <w:t xml:space="preserve"> </w:t>
            </w:r>
            <w:proofErr w:type="spellStart"/>
            <w:r w:rsidRPr="00FF6FAC">
              <w:rPr>
                <w:sz w:val="18"/>
                <w:szCs w:val="18"/>
              </w:rPr>
              <w:t>incompleto</w:t>
            </w:r>
            <w:proofErr w:type="spellEnd"/>
          </w:p>
        </w:tc>
        <w:tc>
          <w:tcPr>
            <w:tcW w:w="2945" w:type="dxa"/>
          </w:tcPr>
          <w:p w14:paraId="641F5E9A" w14:textId="77777777" w:rsidR="009D4B4A" w:rsidRPr="00FF6FAC" w:rsidRDefault="00000000">
            <w:pPr>
              <w:jc w:val="center"/>
              <w:rPr>
                <w:sz w:val="18"/>
                <w:szCs w:val="18"/>
              </w:rPr>
            </w:pPr>
            <w:r w:rsidRPr="00FF6FAC">
              <w:rPr>
                <w:sz w:val="18"/>
                <w:szCs w:val="18"/>
              </w:rPr>
              <w:t>2.98 (1.10 - 8.13)</w:t>
            </w:r>
          </w:p>
        </w:tc>
        <w:tc>
          <w:tcPr>
            <w:tcW w:w="2192" w:type="dxa"/>
          </w:tcPr>
          <w:p w14:paraId="227D294A" w14:textId="77777777" w:rsidR="009D4B4A" w:rsidRPr="00FF6FAC" w:rsidRDefault="00000000">
            <w:pPr>
              <w:jc w:val="center"/>
              <w:rPr>
                <w:b/>
                <w:sz w:val="18"/>
                <w:szCs w:val="18"/>
              </w:rPr>
            </w:pPr>
            <w:r w:rsidRPr="00FF6FAC">
              <w:rPr>
                <w:b/>
                <w:sz w:val="18"/>
                <w:szCs w:val="18"/>
              </w:rPr>
              <w:t>0.032*</w:t>
            </w:r>
          </w:p>
        </w:tc>
      </w:tr>
      <w:tr w:rsidR="00FF6FAC" w:rsidRPr="00FF6FAC" w14:paraId="4BF1E43C" w14:textId="77777777">
        <w:trPr>
          <w:jc w:val="center"/>
        </w:trPr>
        <w:tc>
          <w:tcPr>
            <w:tcW w:w="3938" w:type="dxa"/>
          </w:tcPr>
          <w:p w14:paraId="128C3150" w14:textId="77777777" w:rsidR="009D4B4A" w:rsidRPr="00FF6FAC" w:rsidRDefault="00000000">
            <w:pPr>
              <w:ind w:left="284"/>
              <w:jc w:val="left"/>
              <w:rPr>
                <w:sz w:val="18"/>
                <w:szCs w:val="18"/>
              </w:rPr>
            </w:pPr>
            <w:r w:rsidRPr="00FF6FAC">
              <w:rPr>
                <w:sz w:val="18"/>
                <w:szCs w:val="18"/>
              </w:rPr>
              <w:t xml:space="preserve">2º </w:t>
            </w:r>
            <w:proofErr w:type="spellStart"/>
            <w:r w:rsidRPr="00FF6FAC">
              <w:rPr>
                <w:sz w:val="18"/>
                <w:szCs w:val="18"/>
              </w:rPr>
              <w:t>grau</w:t>
            </w:r>
            <w:proofErr w:type="spellEnd"/>
            <w:r w:rsidRPr="00FF6FAC">
              <w:rPr>
                <w:sz w:val="18"/>
                <w:szCs w:val="18"/>
              </w:rPr>
              <w:t xml:space="preserve"> </w:t>
            </w:r>
            <w:proofErr w:type="spellStart"/>
            <w:r w:rsidRPr="00FF6FAC">
              <w:rPr>
                <w:sz w:val="18"/>
                <w:szCs w:val="18"/>
              </w:rPr>
              <w:t>completo</w:t>
            </w:r>
            <w:proofErr w:type="spellEnd"/>
          </w:p>
        </w:tc>
        <w:tc>
          <w:tcPr>
            <w:tcW w:w="2945" w:type="dxa"/>
          </w:tcPr>
          <w:p w14:paraId="274C90B9" w14:textId="77777777" w:rsidR="009D4B4A" w:rsidRPr="00FF6FAC" w:rsidRDefault="00000000">
            <w:pPr>
              <w:jc w:val="center"/>
              <w:rPr>
                <w:sz w:val="18"/>
                <w:szCs w:val="18"/>
              </w:rPr>
            </w:pPr>
            <w:r w:rsidRPr="00FF6FAC">
              <w:rPr>
                <w:sz w:val="18"/>
                <w:szCs w:val="18"/>
              </w:rPr>
              <w:t>1.85 (0.70-4.89)</w:t>
            </w:r>
          </w:p>
        </w:tc>
        <w:tc>
          <w:tcPr>
            <w:tcW w:w="2192" w:type="dxa"/>
          </w:tcPr>
          <w:p w14:paraId="3F58C7B3" w14:textId="77777777" w:rsidR="009D4B4A" w:rsidRPr="00FF6FAC" w:rsidRDefault="00000000">
            <w:pPr>
              <w:jc w:val="center"/>
              <w:rPr>
                <w:sz w:val="18"/>
                <w:szCs w:val="18"/>
              </w:rPr>
            </w:pPr>
            <w:r w:rsidRPr="00FF6FAC">
              <w:rPr>
                <w:sz w:val="18"/>
                <w:szCs w:val="18"/>
              </w:rPr>
              <w:t>0.214</w:t>
            </w:r>
          </w:p>
        </w:tc>
      </w:tr>
      <w:tr w:rsidR="00FF6FAC" w:rsidRPr="00FF6FAC" w14:paraId="6DBD9243" w14:textId="77777777">
        <w:trPr>
          <w:jc w:val="center"/>
        </w:trPr>
        <w:tc>
          <w:tcPr>
            <w:tcW w:w="3938" w:type="dxa"/>
          </w:tcPr>
          <w:p w14:paraId="19CDB335" w14:textId="77777777" w:rsidR="009D4B4A" w:rsidRPr="00FF6FAC" w:rsidRDefault="00000000">
            <w:pPr>
              <w:ind w:left="284"/>
              <w:jc w:val="left"/>
              <w:rPr>
                <w:sz w:val="18"/>
                <w:szCs w:val="18"/>
              </w:rPr>
            </w:pPr>
            <w:proofErr w:type="spellStart"/>
            <w:r w:rsidRPr="00FF6FAC">
              <w:rPr>
                <w:sz w:val="18"/>
                <w:szCs w:val="18"/>
              </w:rPr>
              <w:t>ensino</w:t>
            </w:r>
            <w:proofErr w:type="spellEnd"/>
            <w:r w:rsidRPr="00FF6FAC">
              <w:rPr>
                <w:sz w:val="18"/>
                <w:szCs w:val="18"/>
              </w:rPr>
              <w:t xml:space="preserve"> superior </w:t>
            </w:r>
            <w:proofErr w:type="spellStart"/>
            <w:r w:rsidRPr="00FF6FAC">
              <w:rPr>
                <w:sz w:val="18"/>
                <w:szCs w:val="18"/>
              </w:rPr>
              <w:t>incompleto</w:t>
            </w:r>
            <w:proofErr w:type="spellEnd"/>
          </w:p>
        </w:tc>
        <w:tc>
          <w:tcPr>
            <w:tcW w:w="2945" w:type="dxa"/>
          </w:tcPr>
          <w:p w14:paraId="0360B0D4" w14:textId="77777777" w:rsidR="009D4B4A" w:rsidRPr="00FF6FAC" w:rsidRDefault="00000000">
            <w:pPr>
              <w:jc w:val="center"/>
              <w:rPr>
                <w:sz w:val="18"/>
                <w:szCs w:val="18"/>
              </w:rPr>
            </w:pPr>
            <w:r w:rsidRPr="00FF6FAC">
              <w:rPr>
                <w:sz w:val="18"/>
                <w:szCs w:val="18"/>
              </w:rPr>
              <w:t>1.86 (0.68-5.04)</w:t>
            </w:r>
          </w:p>
        </w:tc>
        <w:tc>
          <w:tcPr>
            <w:tcW w:w="2192" w:type="dxa"/>
          </w:tcPr>
          <w:p w14:paraId="2F6C6DD0" w14:textId="77777777" w:rsidR="009D4B4A" w:rsidRPr="00FF6FAC" w:rsidRDefault="00000000">
            <w:pPr>
              <w:jc w:val="center"/>
              <w:rPr>
                <w:sz w:val="18"/>
                <w:szCs w:val="18"/>
              </w:rPr>
            </w:pPr>
            <w:r w:rsidRPr="00FF6FAC">
              <w:rPr>
                <w:sz w:val="18"/>
                <w:szCs w:val="18"/>
              </w:rPr>
              <w:t>0.224</w:t>
            </w:r>
          </w:p>
        </w:tc>
      </w:tr>
      <w:tr w:rsidR="00FF6FAC" w:rsidRPr="00FF6FAC" w14:paraId="7975C802" w14:textId="77777777">
        <w:trPr>
          <w:jc w:val="center"/>
        </w:trPr>
        <w:tc>
          <w:tcPr>
            <w:tcW w:w="3938" w:type="dxa"/>
          </w:tcPr>
          <w:p w14:paraId="1CA0FC0B" w14:textId="77777777" w:rsidR="009D4B4A" w:rsidRPr="00FF6FAC" w:rsidRDefault="00000000">
            <w:pPr>
              <w:ind w:left="284"/>
              <w:jc w:val="left"/>
              <w:rPr>
                <w:sz w:val="18"/>
                <w:szCs w:val="18"/>
              </w:rPr>
            </w:pPr>
            <w:r w:rsidRPr="00FF6FAC">
              <w:rPr>
                <w:sz w:val="18"/>
                <w:szCs w:val="18"/>
              </w:rPr>
              <w:t xml:space="preserve"> </w:t>
            </w:r>
            <w:proofErr w:type="spellStart"/>
            <w:r w:rsidRPr="00FF6FAC">
              <w:rPr>
                <w:sz w:val="18"/>
                <w:szCs w:val="18"/>
              </w:rPr>
              <w:t>ensino</w:t>
            </w:r>
            <w:proofErr w:type="spellEnd"/>
            <w:r w:rsidRPr="00FF6FAC">
              <w:rPr>
                <w:sz w:val="18"/>
                <w:szCs w:val="18"/>
              </w:rPr>
              <w:t xml:space="preserve"> superior </w:t>
            </w:r>
            <w:proofErr w:type="spellStart"/>
            <w:r w:rsidRPr="00FF6FAC">
              <w:rPr>
                <w:sz w:val="18"/>
                <w:szCs w:val="18"/>
              </w:rPr>
              <w:t>completo</w:t>
            </w:r>
            <w:proofErr w:type="spellEnd"/>
          </w:p>
        </w:tc>
        <w:tc>
          <w:tcPr>
            <w:tcW w:w="2945" w:type="dxa"/>
          </w:tcPr>
          <w:p w14:paraId="66F1F475" w14:textId="77777777" w:rsidR="009D4B4A" w:rsidRPr="00FF6FAC" w:rsidRDefault="00000000">
            <w:pPr>
              <w:jc w:val="center"/>
              <w:rPr>
                <w:sz w:val="18"/>
                <w:szCs w:val="18"/>
              </w:rPr>
            </w:pPr>
            <w:r w:rsidRPr="00FF6FAC">
              <w:rPr>
                <w:sz w:val="18"/>
                <w:szCs w:val="18"/>
              </w:rPr>
              <w:t>1.39 (0.47-4.16)</w:t>
            </w:r>
          </w:p>
        </w:tc>
        <w:tc>
          <w:tcPr>
            <w:tcW w:w="2192" w:type="dxa"/>
          </w:tcPr>
          <w:p w14:paraId="6B3C0AC3" w14:textId="77777777" w:rsidR="009D4B4A" w:rsidRPr="00FF6FAC" w:rsidRDefault="00000000">
            <w:pPr>
              <w:jc w:val="center"/>
              <w:rPr>
                <w:sz w:val="18"/>
                <w:szCs w:val="18"/>
              </w:rPr>
            </w:pPr>
            <w:r w:rsidRPr="00FF6FAC">
              <w:rPr>
                <w:sz w:val="18"/>
                <w:szCs w:val="18"/>
              </w:rPr>
              <w:t>0.553</w:t>
            </w:r>
          </w:p>
        </w:tc>
      </w:tr>
      <w:tr w:rsidR="00FF6FAC" w:rsidRPr="00FF6FAC" w14:paraId="018A9A0D" w14:textId="77777777">
        <w:trPr>
          <w:jc w:val="center"/>
        </w:trPr>
        <w:tc>
          <w:tcPr>
            <w:tcW w:w="3938" w:type="dxa"/>
          </w:tcPr>
          <w:p w14:paraId="3686E798" w14:textId="77777777" w:rsidR="009D4B4A" w:rsidRPr="00FF6FAC" w:rsidRDefault="00000000">
            <w:pPr>
              <w:jc w:val="left"/>
              <w:rPr>
                <w:sz w:val="18"/>
                <w:szCs w:val="18"/>
              </w:rPr>
            </w:pPr>
            <w:proofErr w:type="spellStart"/>
            <w:r w:rsidRPr="00FF6FAC">
              <w:rPr>
                <w:sz w:val="18"/>
                <w:szCs w:val="18"/>
              </w:rPr>
              <w:t>Trabalha</w:t>
            </w:r>
            <w:proofErr w:type="spellEnd"/>
            <w:r w:rsidRPr="00FF6FAC">
              <w:rPr>
                <w:sz w:val="18"/>
                <w:szCs w:val="18"/>
              </w:rPr>
              <w:t xml:space="preserve"> fora</w:t>
            </w:r>
          </w:p>
        </w:tc>
        <w:tc>
          <w:tcPr>
            <w:tcW w:w="2945" w:type="dxa"/>
          </w:tcPr>
          <w:p w14:paraId="706F773A" w14:textId="77777777" w:rsidR="009D4B4A" w:rsidRPr="00FF6FAC" w:rsidRDefault="009D4B4A">
            <w:pPr>
              <w:jc w:val="center"/>
              <w:rPr>
                <w:sz w:val="18"/>
                <w:szCs w:val="18"/>
              </w:rPr>
            </w:pPr>
          </w:p>
        </w:tc>
        <w:tc>
          <w:tcPr>
            <w:tcW w:w="2192" w:type="dxa"/>
          </w:tcPr>
          <w:p w14:paraId="7F3DD112" w14:textId="77777777" w:rsidR="009D4B4A" w:rsidRPr="00FF6FAC" w:rsidRDefault="009D4B4A">
            <w:pPr>
              <w:jc w:val="center"/>
              <w:rPr>
                <w:sz w:val="18"/>
                <w:szCs w:val="18"/>
              </w:rPr>
            </w:pPr>
          </w:p>
        </w:tc>
      </w:tr>
      <w:tr w:rsidR="00FF6FAC" w:rsidRPr="00FF6FAC" w14:paraId="5CCA5730" w14:textId="77777777">
        <w:trPr>
          <w:jc w:val="center"/>
        </w:trPr>
        <w:tc>
          <w:tcPr>
            <w:tcW w:w="3938" w:type="dxa"/>
          </w:tcPr>
          <w:p w14:paraId="3D449799" w14:textId="77777777" w:rsidR="009D4B4A" w:rsidRPr="00FF6FAC" w:rsidRDefault="00000000">
            <w:pPr>
              <w:ind w:left="284"/>
              <w:jc w:val="left"/>
              <w:rPr>
                <w:sz w:val="18"/>
                <w:szCs w:val="18"/>
              </w:rPr>
            </w:pPr>
            <w:proofErr w:type="spellStart"/>
            <w:r w:rsidRPr="00FF6FAC">
              <w:rPr>
                <w:sz w:val="18"/>
                <w:szCs w:val="18"/>
              </w:rPr>
              <w:t>não</w:t>
            </w:r>
            <w:proofErr w:type="spellEnd"/>
          </w:p>
        </w:tc>
        <w:tc>
          <w:tcPr>
            <w:tcW w:w="2945" w:type="dxa"/>
          </w:tcPr>
          <w:p w14:paraId="0B78AF3D" w14:textId="77777777" w:rsidR="009D4B4A" w:rsidRPr="00FF6FAC" w:rsidRDefault="00000000">
            <w:pPr>
              <w:jc w:val="center"/>
              <w:rPr>
                <w:sz w:val="18"/>
                <w:szCs w:val="18"/>
              </w:rPr>
            </w:pPr>
            <w:r w:rsidRPr="00FF6FAC">
              <w:rPr>
                <w:sz w:val="18"/>
                <w:szCs w:val="18"/>
              </w:rPr>
              <w:t>1.56 (1.01-2.41)</w:t>
            </w:r>
          </w:p>
        </w:tc>
        <w:tc>
          <w:tcPr>
            <w:tcW w:w="2192" w:type="dxa"/>
          </w:tcPr>
          <w:p w14:paraId="2FE77042" w14:textId="77777777" w:rsidR="009D4B4A" w:rsidRPr="00FF6FAC" w:rsidRDefault="00000000">
            <w:pPr>
              <w:jc w:val="center"/>
              <w:rPr>
                <w:b/>
                <w:sz w:val="18"/>
                <w:szCs w:val="18"/>
              </w:rPr>
            </w:pPr>
            <w:r w:rsidRPr="00FF6FAC">
              <w:rPr>
                <w:b/>
                <w:sz w:val="18"/>
                <w:szCs w:val="18"/>
              </w:rPr>
              <w:t>0.047*</w:t>
            </w:r>
          </w:p>
        </w:tc>
      </w:tr>
      <w:tr w:rsidR="00FF6FAC" w:rsidRPr="00FF6FAC" w14:paraId="3CA8FBE4" w14:textId="77777777">
        <w:trPr>
          <w:jc w:val="center"/>
        </w:trPr>
        <w:tc>
          <w:tcPr>
            <w:tcW w:w="3938" w:type="dxa"/>
          </w:tcPr>
          <w:p w14:paraId="597FA3A7" w14:textId="77777777" w:rsidR="009D4B4A" w:rsidRPr="00FF6FAC" w:rsidRDefault="00000000">
            <w:pPr>
              <w:ind w:left="284"/>
              <w:jc w:val="left"/>
              <w:rPr>
                <w:sz w:val="18"/>
                <w:szCs w:val="18"/>
              </w:rPr>
            </w:pPr>
            <w:r w:rsidRPr="00FF6FAC">
              <w:rPr>
                <w:sz w:val="18"/>
                <w:szCs w:val="18"/>
              </w:rPr>
              <w:t>sim</w:t>
            </w:r>
          </w:p>
        </w:tc>
        <w:tc>
          <w:tcPr>
            <w:tcW w:w="2945" w:type="dxa"/>
          </w:tcPr>
          <w:p w14:paraId="10B627FF" w14:textId="77777777" w:rsidR="009D4B4A" w:rsidRPr="00FF6FAC" w:rsidRDefault="00000000">
            <w:pPr>
              <w:jc w:val="center"/>
              <w:rPr>
                <w:sz w:val="18"/>
                <w:szCs w:val="18"/>
              </w:rPr>
            </w:pPr>
            <w:r w:rsidRPr="00FF6FAC">
              <w:rPr>
                <w:sz w:val="18"/>
                <w:szCs w:val="18"/>
              </w:rPr>
              <w:t>1</w:t>
            </w:r>
          </w:p>
        </w:tc>
        <w:tc>
          <w:tcPr>
            <w:tcW w:w="2192" w:type="dxa"/>
          </w:tcPr>
          <w:p w14:paraId="37290B73" w14:textId="77777777" w:rsidR="009D4B4A" w:rsidRPr="00FF6FAC" w:rsidRDefault="009D4B4A">
            <w:pPr>
              <w:jc w:val="center"/>
              <w:rPr>
                <w:sz w:val="18"/>
                <w:szCs w:val="18"/>
              </w:rPr>
            </w:pPr>
          </w:p>
        </w:tc>
      </w:tr>
      <w:tr w:rsidR="00FF6FAC" w:rsidRPr="00FF6FAC" w14:paraId="551415EC" w14:textId="77777777">
        <w:trPr>
          <w:jc w:val="center"/>
        </w:trPr>
        <w:tc>
          <w:tcPr>
            <w:tcW w:w="3938" w:type="dxa"/>
          </w:tcPr>
          <w:p w14:paraId="39D42DC0" w14:textId="77777777" w:rsidR="009D4B4A" w:rsidRPr="00FF6FAC" w:rsidRDefault="00000000">
            <w:pPr>
              <w:jc w:val="left"/>
              <w:rPr>
                <w:sz w:val="18"/>
                <w:szCs w:val="18"/>
              </w:rPr>
            </w:pPr>
            <w:proofErr w:type="spellStart"/>
            <w:r w:rsidRPr="00FF6FAC">
              <w:rPr>
                <w:sz w:val="18"/>
                <w:szCs w:val="18"/>
              </w:rPr>
              <w:t>Tem</w:t>
            </w:r>
            <w:proofErr w:type="spellEnd"/>
            <w:r w:rsidRPr="00FF6FAC">
              <w:rPr>
                <w:sz w:val="18"/>
                <w:szCs w:val="18"/>
              </w:rPr>
              <w:t xml:space="preserve"> </w:t>
            </w:r>
            <w:proofErr w:type="spellStart"/>
            <w:r w:rsidRPr="00FF6FAC">
              <w:rPr>
                <w:sz w:val="18"/>
                <w:szCs w:val="18"/>
              </w:rPr>
              <w:t>filhos</w:t>
            </w:r>
            <w:proofErr w:type="spellEnd"/>
          </w:p>
        </w:tc>
        <w:tc>
          <w:tcPr>
            <w:tcW w:w="2945" w:type="dxa"/>
          </w:tcPr>
          <w:p w14:paraId="1BEBE303" w14:textId="77777777" w:rsidR="009D4B4A" w:rsidRPr="00FF6FAC" w:rsidRDefault="009D4B4A">
            <w:pPr>
              <w:jc w:val="center"/>
              <w:rPr>
                <w:sz w:val="18"/>
                <w:szCs w:val="18"/>
              </w:rPr>
            </w:pPr>
          </w:p>
        </w:tc>
        <w:tc>
          <w:tcPr>
            <w:tcW w:w="2192" w:type="dxa"/>
          </w:tcPr>
          <w:p w14:paraId="4370AFC6" w14:textId="77777777" w:rsidR="009D4B4A" w:rsidRPr="00FF6FAC" w:rsidRDefault="00000000">
            <w:pPr>
              <w:jc w:val="center"/>
              <w:rPr>
                <w:b/>
                <w:sz w:val="18"/>
                <w:szCs w:val="18"/>
              </w:rPr>
            </w:pPr>
            <w:r w:rsidRPr="00FF6FAC">
              <w:rPr>
                <w:b/>
                <w:sz w:val="18"/>
                <w:szCs w:val="18"/>
              </w:rPr>
              <w:t>0.003*</w:t>
            </w:r>
          </w:p>
        </w:tc>
      </w:tr>
      <w:tr w:rsidR="00FF6FAC" w:rsidRPr="00FF6FAC" w14:paraId="22F6B275" w14:textId="77777777">
        <w:trPr>
          <w:jc w:val="center"/>
        </w:trPr>
        <w:tc>
          <w:tcPr>
            <w:tcW w:w="3938" w:type="dxa"/>
          </w:tcPr>
          <w:p w14:paraId="7E99D426" w14:textId="77777777" w:rsidR="009D4B4A" w:rsidRPr="00FF6FAC" w:rsidRDefault="00000000">
            <w:pPr>
              <w:ind w:left="284"/>
              <w:jc w:val="left"/>
              <w:rPr>
                <w:sz w:val="18"/>
                <w:szCs w:val="18"/>
              </w:rPr>
            </w:pPr>
            <w:proofErr w:type="spellStart"/>
            <w:r w:rsidRPr="00FF6FAC">
              <w:rPr>
                <w:sz w:val="18"/>
                <w:szCs w:val="18"/>
              </w:rPr>
              <w:t>não</w:t>
            </w:r>
            <w:proofErr w:type="spellEnd"/>
          </w:p>
        </w:tc>
        <w:tc>
          <w:tcPr>
            <w:tcW w:w="2945" w:type="dxa"/>
          </w:tcPr>
          <w:p w14:paraId="6E6CB8B4" w14:textId="77777777" w:rsidR="009D4B4A" w:rsidRPr="00FF6FAC" w:rsidRDefault="00000000">
            <w:pPr>
              <w:jc w:val="center"/>
              <w:rPr>
                <w:sz w:val="18"/>
                <w:szCs w:val="18"/>
              </w:rPr>
            </w:pPr>
            <w:r w:rsidRPr="00FF6FAC">
              <w:rPr>
                <w:sz w:val="18"/>
                <w:szCs w:val="18"/>
              </w:rPr>
              <w:t>0.59 (0.42-0.83)</w:t>
            </w:r>
          </w:p>
        </w:tc>
        <w:tc>
          <w:tcPr>
            <w:tcW w:w="2192" w:type="dxa"/>
          </w:tcPr>
          <w:p w14:paraId="5BF6B7D1" w14:textId="77777777" w:rsidR="009D4B4A" w:rsidRPr="00FF6FAC" w:rsidRDefault="009D4B4A">
            <w:pPr>
              <w:jc w:val="center"/>
              <w:rPr>
                <w:sz w:val="18"/>
                <w:szCs w:val="18"/>
              </w:rPr>
            </w:pPr>
          </w:p>
        </w:tc>
      </w:tr>
      <w:tr w:rsidR="00FF6FAC" w:rsidRPr="00FF6FAC" w14:paraId="0D516E27" w14:textId="77777777">
        <w:trPr>
          <w:jc w:val="center"/>
        </w:trPr>
        <w:tc>
          <w:tcPr>
            <w:tcW w:w="3938" w:type="dxa"/>
          </w:tcPr>
          <w:p w14:paraId="6D28EAB3" w14:textId="77777777" w:rsidR="009D4B4A" w:rsidRPr="00FF6FAC" w:rsidRDefault="00000000">
            <w:pPr>
              <w:ind w:left="284"/>
              <w:jc w:val="left"/>
              <w:rPr>
                <w:sz w:val="18"/>
                <w:szCs w:val="18"/>
              </w:rPr>
            </w:pPr>
            <w:r w:rsidRPr="00FF6FAC">
              <w:rPr>
                <w:sz w:val="18"/>
                <w:szCs w:val="18"/>
              </w:rPr>
              <w:t>sim</w:t>
            </w:r>
          </w:p>
        </w:tc>
        <w:tc>
          <w:tcPr>
            <w:tcW w:w="2945" w:type="dxa"/>
          </w:tcPr>
          <w:p w14:paraId="55C0B7B5" w14:textId="77777777" w:rsidR="009D4B4A" w:rsidRPr="00FF6FAC" w:rsidRDefault="00000000">
            <w:pPr>
              <w:jc w:val="center"/>
              <w:rPr>
                <w:sz w:val="18"/>
                <w:szCs w:val="18"/>
              </w:rPr>
            </w:pPr>
            <w:r w:rsidRPr="00FF6FAC">
              <w:rPr>
                <w:sz w:val="18"/>
                <w:szCs w:val="18"/>
              </w:rPr>
              <w:t>1</w:t>
            </w:r>
          </w:p>
        </w:tc>
        <w:tc>
          <w:tcPr>
            <w:tcW w:w="2192" w:type="dxa"/>
          </w:tcPr>
          <w:p w14:paraId="5D547D22" w14:textId="77777777" w:rsidR="009D4B4A" w:rsidRPr="00FF6FAC" w:rsidRDefault="009D4B4A">
            <w:pPr>
              <w:jc w:val="center"/>
              <w:rPr>
                <w:sz w:val="18"/>
                <w:szCs w:val="18"/>
              </w:rPr>
            </w:pPr>
          </w:p>
        </w:tc>
      </w:tr>
      <w:tr w:rsidR="00FF6FAC" w:rsidRPr="00FF6FAC" w14:paraId="5F05510E" w14:textId="77777777">
        <w:trPr>
          <w:jc w:val="center"/>
        </w:trPr>
        <w:tc>
          <w:tcPr>
            <w:tcW w:w="3938" w:type="dxa"/>
          </w:tcPr>
          <w:p w14:paraId="07FB77C2" w14:textId="77777777" w:rsidR="009D4B4A" w:rsidRPr="00FF6FAC" w:rsidRDefault="00000000">
            <w:pPr>
              <w:jc w:val="left"/>
              <w:rPr>
                <w:sz w:val="18"/>
                <w:szCs w:val="18"/>
              </w:rPr>
            </w:pPr>
            <w:proofErr w:type="spellStart"/>
            <w:r w:rsidRPr="00FF6FAC">
              <w:rPr>
                <w:sz w:val="18"/>
                <w:szCs w:val="18"/>
              </w:rPr>
              <w:t>Consumo</w:t>
            </w:r>
            <w:proofErr w:type="spellEnd"/>
            <w:r w:rsidRPr="00FF6FAC">
              <w:rPr>
                <w:sz w:val="18"/>
                <w:szCs w:val="18"/>
              </w:rPr>
              <w:t xml:space="preserve"> </w:t>
            </w:r>
            <w:proofErr w:type="spellStart"/>
            <w:r w:rsidRPr="00FF6FAC">
              <w:rPr>
                <w:sz w:val="18"/>
                <w:szCs w:val="18"/>
              </w:rPr>
              <w:t>bebida</w:t>
            </w:r>
            <w:proofErr w:type="spellEnd"/>
            <w:r w:rsidRPr="00FF6FAC">
              <w:rPr>
                <w:sz w:val="18"/>
                <w:szCs w:val="18"/>
              </w:rPr>
              <w:t xml:space="preserve"> </w:t>
            </w:r>
            <w:proofErr w:type="spellStart"/>
            <w:r w:rsidRPr="00FF6FAC">
              <w:rPr>
                <w:sz w:val="18"/>
                <w:szCs w:val="18"/>
              </w:rPr>
              <w:t>alcóolica</w:t>
            </w:r>
            <w:proofErr w:type="spellEnd"/>
          </w:p>
        </w:tc>
        <w:tc>
          <w:tcPr>
            <w:tcW w:w="2945" w:type="dxa"/>
          </w:tcPr>
          <w:p w14:paraId="552DF9AF" w14:textId="77777777" w:rsidR="009D4B4A" w:rsidRPr="00FF6FAC" w:rsidRDefault="009D4B4A">
            <w:pPr>
              <w:jc w:val="center"/>
              <w:rPr>
                <w:sz w:val="18"/>
                <w:szCs w:val="18"/>
              </w:rPr>
            </w:pPr>
          </w:p>
        </w:tc>
        <w:tc>
          <w:tcPr>
            <w:tcW w:w="2192" w:type="dxa"/>
          </w:tcPr>
          <w:p w14:paraId="5FD08EDB" w14:textId="77777777" w:rsidR="009D4B4A" w:rsidRPr="00FF6FAC" w:rsidRDefault="00000000">
            <w:pPr>
              <w:jc w:val="center"/>
              <w:rPr>
                <w:b/>
                <w:sz w:val="18"/>
                <w:szCs w:val="18"/>
              </w:rPr>
            </w:pPr>
            <w:r w:rsidRPr="00FF6FAC">
              <w:rPr>
                <w:b/>
                <w:sz w:val="18"/>
                <w:szCs w:val="18"/>
              </w:rPr>
              <w:t>0.001*</w:t>
            </w:r>
          </w:p>
        </w:tc>
      </w:tr>
      <w:tr w:rsidR="00FF6FAC" w:rsidRPr="00FF6FAC" w14:paraId="29FE9118" w14:textId="77777777">
        <w:trPr>
          <w:jc w:val="center"/>
        </w:trPr>
        <w:tc>
          <w:tcPr>
            <w:tcW w:w="3938" w:type="dxa"/>
          </w:tcPr>
          <w:p w14:paraId="6A037CB2" w14:textId="77777777" w:rsidR="009D4B4A" w:rsidRPr="00FF6FAC" w:rsidRDefault="00000000">
            <w:pPr>
              <w:ind w:left="284"/>
              <w:jc w:val="left"/>
              <w:rPr>
                <w:sz w:val="18"/>
                <w:szCs w:val="18"/>
              </w:rPr>
            </w:pPr>
            <w:proofErr w:type="spellStart"/>
            <w:r w:rsidRPr="00FF6FAC">
              <w:rPr>
                <w:sz w:val="18"/>
                <w:szCs w:val="18"/>
              </w:rPr>
              <w:t>não</w:t>
            </w:r>
            <w:proofErr w:type="spellEnd"/>
            <w:r w:rsidRPr="00FF6FAC">
              <w:rPr>
                <w:sz w:val="18"/>
                <w:szCs w:val="18"/>
              </w:rPr>
              <w:t xml:space="preserve"> </w:t>
            </w:r>
            <w:proofErr w:type="spellStart"/>
            <w:r w:rsidRPr="00FF6FAC">
              <w:rPr>
                <w:sz w:val="18"/>
                <w:szCs w:val="18"/>
              </w:rPr>
              <w:t>bebe</w:t>
            </w:r>
            <w:proofErr w:type="spellEnd"/>
          </w:p>
        </w:tc>
        <w:tc>
          <w:tcPr>
            <w:tcW w:w="2945" w:type="dxa"/>
          </w:tcPr>
          <w:p w14:paraId="22D3A71C" w14:textId="77777777" w:rsidR="009D4B4A" w:rsidRPr="00FF6FAC" w:rsidRDefault="00000000">
            <w:pPr>
              <w:jc w:val="center"/>
              <w:rPr>
                <w:sz w:val="18"/>
                <w:szCs w:val="18"/>
              </w:rPr>
            </w:pPr>
            <w:r w:rsidRPr="00FF6FAC">
              <w:rPr>
                <w:sz w:val="18"/>
                <w:szCs w:val="18"/>
              </w:rPr>
              <w:t>1</w:t>
            </w:r>
          </w:p>
        </w:tc>
        <w:tc>
          <w:tcPr>
            <w:tcW w:w="2192" w:type="dxa"/>
          </w:tcPr>
          <w:p w14:paraId="2CBEACF9" w14:textId="77777777" w:rsidR="009D4B4A" w:rsidRPr="00FF6FAC" w:rsidRDefault="009D4B4A">
            <w:pPr>
              <w:jc w:val="center"/>
              <w:rPr>
                <w:sz w:val="18"/>
                <w:szCs w:val="18"/>
              </w:rPr>
            </w:pPr>
          </w:p>
        </w:tc>
      </w:tr>
      <w:tr w:rsidR="00FF6FAC" w:rsidRPr="00FF6FAC" w14:paraId="19D49166" w14:textId="77777777">
        <w:trPr>
          <w:jc w:val="center"/>
        </w:trPr>
        <w:tc>
          <w:tcPr>
            <w:tcW w:w="3938" w:type="dxa"/>
          </w:tcPr>
          <w:p w14:paraId="261107E2" w14:textId="77777777" w:rsidR="009D4B4A" w:rsidRPr="00FF6FAC" w:rsidRDefault="00000000">
            <w:pPr>
              <w:ind w:left="284"/>
              <w:jc w:val="left"/>
              <w:rPr>
                <w:sz w:val="18"/>
                <w:szCs w:val="18"/>
              </w:rPr>
            </w:pPr>
            <w:proofErr w:type="spellStart"/>
            <w:r w:rsidRPr="00FF6FAC">
              <w:rPr>
                <w:sz w:val="18"/>
                <w:szCs w:val="18"/>
              </w:rPr>
              <w:t>uma</w:t>
            </w:r>
            <w:proofErr w:type="spellEnd"/>
            <w:r w:rsidRPr="00FF6FAC">
              <w:rPr>
                <w:sz w:val="18"/>
                <w:szCs w:val="18"/>
              </w:rPr>
              <w:t xml:space="preserve"> </w:t>
            </w:r>
            <w:proofErr w:type="spellStart"/>
            <w:r w:rsidRPr="00FF6FAC">
              <w:rPr>
                <w:sz w:val="18"/>
                <w:szCs w:val="18"/>
              </w:rPr>
              <w:t>vez</w:t>
            </w:r>
            <w:proofErr w:type="spellEnd"/>
            <w:r w:rsidRPr="00FF6FAC">
              <w:rPr>
                <w:sz w:val="18"/>
                <w:szCs w:val="18"/>
              </w:rPr>
              <w:t>/</w:t>
            </w:r>
            <w:proofErr w:type="spellStart"/>
            <w:r w:rsidRPr="00FF6FAC">
              <w:rPr>
                <w:sz w:val="18"/>
                <w:szCs w:val="18"/>
              </w:rPr>
              <w:t>semana</w:t>
            </w:r>
            <w:proofErr w:type="spellEnd"/>
          </w:p>
        </w:tc>
        <w:tc>
          <w:tcPr>
            <w:tcW w:w="2945" w:type="dxa"/>
          </w:tcPr>
          <w:p w14:paraId="76682B7C" w14:textId="77777777" w:rsidR="009D4B4A" w:rsidRPr="00FF6FAC" w:rsidRDefault="00000000">
            <w:pPr>
              <w:jc w:val="center"/>
              <w:rPr>
                <w:sz w:val="18"/>
                <w:szCs w:val="18"/>
              </w:rPr>
            </w:pPr>
            <w:r w:rsidRPr="00FF6FAC">
              <w:rPr>
                <w:sz w:val="18"/>
                <w:szCs w:val="18"/>
              </w:rPr>
              <w:t>1.16 (0.83-1.62)</w:t>
            </w:r>
          </w:p>
        </w:tc>
        <w:tc>
          <w:tcPr>
            <w:tcW w:w="2192" w:type="dxa"/>
          </w:tcPr>
          <w:p w14:paraId="155931B4" w14:textId="77777777" w:rsidR="009D4B4A" w:rsidRPr="00FF6FAC" w:rsidRDefault="00000000">
            <w:pPr>
              <w:jc w:val="center"/>
              <w:rPr>
                <w:sz w:val="18"/>
                <w:szCs w:val="18"/>
              </w:rPr>
            </w:pPr>
            <w:r w:rsidRPr="00FF6FAC">
              <w:rPr>
                <w:sz w:val="18"/>
                <w:szCs w:val="18"/>
              </w:rPr>
              <w:t>0.379</w:t>
            </w:r>
          </w:p>
        </w:tc>
      </w:tr>
      <w:tr w:rsidR="00FF6FAC" w:rsidRPr="00FF6FAC" w14:paraId="4FDC48CE" w14:textId="77777777">
        <w:trPr>
          <w:jc w:val="center"/>
        </w:trPr>
        <w:tc>
          <w:tcPr>
            <w:tcW w:w="3938" w:type="dxa"/>
          </w:tcPr>
          <w:p w14:paraId="0ADAA2B7" w14:textId="77777777" w:rsidR="009D4B4A" w:rsidRPr="00FF6FAC" w:rsidRDefault="00000000">
            <w:pPr>
              <w:ind w:left="284"/>
              <w:jc w:val="left"/>
              <w:rPr>
                <w:sz w:val="18"/>
                <w:szCs w:val="18"/>
              </w:rPr>
            </w:pPr>
            <w:r w:rsidRPr="00FF6FAC">
              <w:rPr>
                <w:sz w:val="18"/>
                <w:szCs w:val="18"/>
              </w:rPr>
              <w:t xml:space="preserve">duas </w:t>
            </w:r>
            <w:proofErr w:type="spellStart"/>
            <w:r w:rsidRPr="00FF6FAC">
              <w:rPr>
                <w:sz w:val="18"/>
                <w:szCs w:val="18"/>
              </w:rPr>
              <w:t>vezes</w:t>
            </w:r>
            <w:proofErr w:type="spellEnd"/>
            <w:r w:rsidRPr="00FF6FAC">
              <w:rPr>
                <w:sz w:val="18"/>
                <w:szCs w:val="18"/>
              </w:rPr>
              <w:t>/</w:t>
            </w:r>
            <w:proofErr w:type="spellStart"/>
            <w:r w:rsidRPr="00FF6FAC">
              <w:rPr>
                <w:sz w:val="18"/>
                <w:szCs w:val="18"/>
              </w:rPr>
              <w:t>semana</w:t>
            </w:r>
            <w:proofErr w:type="spellEnd"/>
          </w:p>
        </w:tc>
        <w:tc>
          <w:tcPr>
            <w:tcW w:w="2945" w:type="dxa"/>
          </w:tcPr>
          <w:p w14:paraId="00A103DA" w14:textId="77777777" w:rsidR="009D4B4A" w:rsidRPr="00FF6FAC" w:rsidRDefault="00000000">
            <w:pPr>
              <w:jc w:val="center"/>
              <w:rPr>
                <w:sz w:val="18"/>
                <w:szCs w:val="18"/>
              </w:rPr>
            </w:pPr>
            <w:r w:rsidRPr="00FF6FAC">
              <w:rPr>
                <w:sz w:val="18"/>
                <w:szCs w:val="18"/>
              </w:rPr>
              <w:t>2.52(1.67-3.81)</w:t>
            </w:r>
          </w:p>
        </w:tc>
        <w:tc>
          <w:tcPr>
            <w:tcW w:w="2192" w:type="dxa"/>
          </w:tcPr>
          <w:p w14:paraId="3C1D6C9B" w14:textId="77777777" w:rsidR="009D4B4A" w:rsidRPr="00FF6FAC" w:rsidRDefault="00000000">
            <w:pPr>
              <w:jc w:val="center"/>
              <w:rPr>
                <w:b/>
                <w:sz w:val="18"/>
                <w:szCs w:val="18"/>
              </w:rPr>
            </w:pPr>
            <w:r w:rsidRPr="00FF6FAC">
              <w:rPr>
                <w:b/>
                <w:sz w:val="18"/>
                <w:szCs w:val="18"/>
              </w:rPr>
              <w:t>0.000*</w:t>
            </w:r>
          </w:p>
        </w:tc>
      </w:tr>
      <w:tr w:rsidR="00FF6FAC" w:rsidRPr="00FF6FAC" w14:paraId="0E3A8496" w14:textId="77777777">
        <w:trPr>
          <w:jc w:val="center"/>
        </w:trPr>
        <w:tc>
          <w:tcPr>
            <w:tcW w:w="3938" w:type="dxa"/>
            <w:tcBorders>
              <w:bottom w:val="single" w:sz="4" w:space="0" w:color="000000"/>
            </w:tcBorders>
          </w:tcPr>
          <w:p w14:paraId="50E1EB9D" w14:textId="77777777" w:rsidR="009D4B4A" w:rsidRPr="00FF6FAC" w:rsidRDefault="00000000">
            <w:pPr>
              <w:ind w:left="284"/>
              <w:jc w:val="left"/>
              <w:rPr>
                <w:sz w:val="18"/>
                <w:szCs w:val="18"/>
                <w:lang w:val="pt-BR"/>
              </w:rPr>
            </w:pPr>
            <w:r w:rsidRPr="00FF6FAC">
              <w:rPr>
                <w:sz w:val="18"/>
                <w:szCs w:val="18"/>
                <w:lang w:val="pt-BR"/>
              </w:rPr>
              <w:t>três vezes ou mais /semana</w:t>
            </w:r>
          </w:p>
        </w:tc>
        <w:tc>
          <w:tcPr>
            <w:tcW w:w="2945" w:type="dxa"/>
            <w:tcBorders>
              <w:bottom w:val="single" w:sz="4" w:space="0" w:color="000000"/>
            </w:tcBorders>
          </w:tcPr>
          <w:p w14:paraId="0618CBA4" w14:textId="77777777" w:rsidR="009D4B4A" w:rsidRPr="00FF6FAC" w:rsidRDefault="00000000">
            <w:pPr>
              <w:jc w:val="center"/>
              <w:rPr>
                <w:sz w:val="18"/>
                <w:szCs w:val="18"/>
              </w:rPr>
            </w:pPr>
            <w:r w:rsidRPr="00FF6FAC">
              <w:rPr>
                <w:sz w:val="18"/>
                <w:szCs w:val="18"/>
              </w:rPr>
              <w:t>0.76 (0.18-3.20)</w:t>
            </w:r>
          </w:p>
        </w:tc>
        <w:tc>
          <w:tcPr>
            <w:tcW w:w="2192" w:type="dxa"/>
            <w:tcBorders>
              <w:bottom w:val="single" w:sz="4" w:space="0" w:color="000000"/>
            </w:tcBorders>
          </w:tcPr>
          <w:p w14:paraId="004911BF" w14:textId="77777777" w:rsidR="009D4B4A" w:rsidRPr="00FF6FAC" w:rsidRDefault="00000000">
            <w:pPr>
              <w:jc w:val="center"/>
              <w:rPr>
                <w:sz w:val="18"/>
                <w:szCs w:val="18"/>
              </w:rPr>
            </w:pPr>
            <w:r w:rsidRPr="00FF6FAC">
              <w:rPr>
                <w:sz w:val="18"/>
                <w:szCs w:val="18"/>
              </w:rPr>
              <w:t>0.711</w:t>
            </w:r>
          </w:p>
        </w:tc>
      </w:tr>
      <w:tr w:rsidR="00FF6FAC" w:rsidRPr="00FF6FAC" w14:paraId="624C4EFC" w14:textId="77777777">
        <w:trPr>
          <w:trHeight w:val="229"/>
          <w:jc w:val="center"/>
        </w:trPr>
        <w:tc>
          <w:tcPr>
            <w:tcW w:w="9075" w:type="dxa"/>
            <w:gridSpan w:val="3"/>
            <w:tcBorders>
              <w:top w:val="single" w:sz="4" w:space="0" w:color="000000"/>
            </w:tcBorders>
          </w:tcPr>
          <w:p w14:paraId="75FD2ACF" w14:textId="77777777" w:rsidR="009D4B4A" w:rsidRPr="00FF6FAC" w:rsidRDefault="00000000">
            <w:pPr>
              <w:jc w:val="left"/>
              <w:rPr>
                <w:b/>
                <w:sz w:val="16"/>
                <w:szCs w:val="16"/>
                <w:lang w:val="pt-BR"/>
              </w:rPr>
            </w:pPr>
            <w:r w:rsidRPr="00FF6FAC">
              <w:rPr>
                <w:sz w:val="16"/>
                <w:szCs w:val="16"/>
                <w:lang w:val="pt-BR"/>
              </w:rPr>
              <w:t xml:space="preserve">RP: razão de prevalência, IC: intervalo de confiança. </w:t>
            </w:r>
            <w:r w:rsidRPr="00FF6FAC">
              <w:rPr>
                <w:b/>
                <w:sz w:val="16"/>
                <w:szCs w:val="16"/>
                <w:lang w:val="pt-BR"/>
              </w:rPr>
              <w:t>*</w:t>
            </w:r>
            <w:r w:rsidRPr="00FF6FAC">
              <w:rPr>
                <w:sz w:val="16"/>
                <w:szCs w:val="16"/>
                <w:lang w:val="pt-BR"/>
              </w:rPr>
              <w:t>Associação significativa (p</w:t>
            </w:r>
            <w:r w:rsidRPr="00FF6FAC">
              <w:rPr>
                <w:b/>
                <w:sz w:val="16"/>
                <w:szCs w:val="16"/>
                <w:lang w:val="pt-BR"/>
              </w:rPr>
              <w:t xml:space="preserve"> &lt; 0,05). </w:t>
            </w:r>
          </w:p>
          <w:p w14:paraId="0C6037E0" w14:textId="77777777" w:rsidR="009D4B4A" w:rsidRPr="00FF6FAC" w:rsidRDefault="00000000">
            <w:pPr>
              <w:jc w:val="left"/>
              <w:rPr>
                <w:b/>
                <w:sz w:val="16"/>
                <w:szCs w:val="16"/>
                <w:lang w:val="pt-BR"/>
              </w:rPr>
            </w:pPr>
            <w:r w:rsidRPr="00FF6FAC">
              <w:rPr>
                <w:sz w:val="16"/>
                <w:szCs w:val="16"/>
                <w:lang w:val="pt-BR"/>
              </w:rPr>
              <w:t>Fonte: autoria própria</w:t>
            </w:r>
          </w:p>
        </w:tc>
      </w:tr>
    </w:tbl>
    <w:p w14:paraId="247F05BF" w14:textId="77777777" w:rsidR="009D4B4A" w:rsidRPr="00FF6FAC" w:rsidRDefault="009D4B4A">
      <w:pPr>
        <w:rPr>
          <w:lang w:val="pt-BR"/>
        </w:rPr>
      </w:pPr>
    </w:p>
    <w:p w14:paraId="380C2EF4" w14:textId="77777777" w:rsidR="009D4B4A" w:rsidRPr="00FF6FAC" w:rsidRDefault="00000000">
      <w:pPr>
        <w:ind w:firstLine="567"/>
        <w:rPr>
          <w:lang w:val="pt-BR"/>
        </w:rPr>
      </w:pPr>
      <w:r w:rsidRPr="00FF6FAC">
        <w:rPr>
          <w:lang w:val="pt-BR"/>
        </w:rPr>
        <w:t xml:space="preserve">Os dados obtidos demonstraram que participantes com renda igual ou superior a cinco salários mínimos apresentaram uma probabilidade 89% maior de terem alto CS em comparação àquelas com renda de um salário mínimo. A principal hipótese seria que as participantes de renda mais baixa poderiam estar vinculadas a empregos mais ativos, enquanto as que possuem renda mais alta estariam mais inseridas em ocupações sedentárias. No entanto, há na literatura algumas divergências a respeito dessa associação ao status de renda. </w:t>
      </w:r>
      <w:r w:rsidRPr="00FF6FAC">
        <w:rPr>
          <w:highlight w:val="white"/>
          <w:lang w:val="pt-BR"/>
        </w:rPr>
        <w:t xml:space="preserve">O </w:t>
      </w:r>
      <w:r w:rsidRPr="00FF6FAC">
        <w:rPr>
          <w:lang w:val="pt-BR"/>
        </w:rPr>
        <w:t>alto comportamento sedentário é prevalente em adultos que trabalham em países de baixa renda (</w:t>
      </w:r>
      <w:proofErr w:type="spellStart"/>
      <w:r w:rsidRPr="00FF6FAC">
        <w:rPr>
          <w:lang w:val="pt-BR"/>
        </w:rPr>
        <w:t>Motuma</w:t>
      </w:r>
      <w:proofErr w:type="spellEnd"/>
      <w:r w:rsidRPr="00FF6FAC">
        <w:rPr>
          <w:lang w:val="pt-BR"/>
        </w:rPr>
        <w:t xml:space="preserve"> et al., 2021). </w:t>
      </w:r>
      <w:r w:rsidRPr="00FF6FAC">
        <w:rPr>
          <w:highlight w:val="white"/>
          <w:lang w:val="pt-BR"/>
        </w:rPr>
        <w:t xml:space="preserve">Talvez essa relação </w:t>
      </w:r>
      <w:r w:rsidRPr="00FF6FAC">
        <w:rPr>
          <w:lang w:val="pt-BR"/>
        </w:rPr>
        <w:t>se deva ao fato da falta de informações sobre os riscos para a saúde e ausência de oportunidades comunitárias para um comportamento saudável. Essa discrepância aparente pode indicar que há padrões complexos de comportamentos sedentários que variam entre os indivíduos.</w:t>
      </w:r>
    </w:p>
    <w:p w14:paraId="467213D1" w14:textId="100FBF40" w:rsidR="009D4B4A" w:rsidRPr="00FF6FAC" w:rsidRDefault="00000000">
      <w:pPr>
        <w:ind w:firstLine="567"/>
        <w:rPr>
          <w:b/>
          <w:lang w:val="pt-BR"/>
        </w:rPr>
      </w:pPr>
      <w:r w:rsidRPr="00FF6FAC">
        <w:rPr>
          <w:lang w:val="pt-BR"/>
        </w:rPr>
        <w:t xml:space="preserve">Nossos resultados mostraram que mulheres com 2º grau incompleto tinham uma probabilidade 2,98 vezes maior de possuírem alto CS quando comparados às mulheres com 1º grau completo. Pesquisa envolvendo 8.471 adultos holandeses encontrou que a escolaridade superior </w:t>
      </w:r>
      <w:r w:rsidR="00B57C05" w:rsidRPr="00FF6FAC">
        <w:rPr>
          <w:lang w:val="pt-BR"/>
        </w:rPr>
        <w:t>se associou</w:t>
      </w:r>
      <w:r w:rsidRPr="00FF6FAC">
        <w:rPr>
          <w:lang w:val="pt-BR"/>
        </w:rPr>
        <w:t xml:space="preserve"> positivamente ao tempo sedentário total e ao tempo sedentário no trabalho (Bakker et al., 2020). Em contrapartida, </w:t>
      </w:r>
      <w:proofErr w:type="spellStart"/>
      <w:r w:rsidRPr="00FF6FAC">
        <w:rPr>
          <w:lang w:val="pt-BR"/>
        </w:rPr>
        <w:t>Konevic</w:t>
      </w:r>
      <w:proofErr w:type="spellEnd"/>
      <w:r w:rsidRPr="00FF6FAC">
        <w:rPr>
          <w:lang w:val="pt-BR"/>
        </w:rPr>
        <w:t xml:space="preserve"> et al. (2015) concluíram que o nível educacional mais alto (ensino superior incompleto ou completo) foi significativamente associado a uma menor incidência de estilo de vida sedentário. </w:t>
      </w:r>
    </w:p>
    <w:p w14:paraId="216F1637" w14:textId="77777777" w:rsidR="009D4B4A" w:rsidRPr="00FF6FAC" w:rsidRDefault="00000000">
      <w:pPr>
        <w:ind w:firstLine="567"/>
        <w:rPr>
          <w:lang w:val="pt-BR"/>
        </w:rPr>
      </w:pPr>
      <w:r w:rsidRPr="00FF6FAC">
        <w:rPr>
          <w:lang w:val="pt-BR"/>
        </w:rPr>
        <w:t>Sobre o status ocupacional, maiores probabilidades de CS foram encontradas entre as participantes que não trabalhavam fora em relação àquelas que trabalhavam, com aumento de 1,56 vezes. Estudos observaram que estar empregado foi um fator independentemente associado a níveis mais altos de CS em geral (</w:t>
      </w:r>
      <w:proofErr w:type="spellStart"/>
      <w:r w:rsidRPr="00FF6FAC">
        <w:rPr>
          <w:lang w:val="pt-BR"/>
        </w:rPr>
        <w:t>Koyanagi</w:t>
      </w:r>
      <w:proofErr w:type="spellEnd"/>
      <w:r w:rsidRPr="00FF6FAC">
        <w:rPr>
          <w:lang w:val="pt-BR"/>
        </w:rPr>
        <w:t xml:space="preserve"> et al., 2018; Bakker et al., 2020). À vista disso, nossos dados reforçam o fato de que ter um emprego torna as pessoas menos sedentárias, corroborando com os achados de Martins et al. (2021) onde os dados apontaram que estar empregado diminui em 19% a </w:t>
      </w:r>
      <w:r w:rsidRPr="00FF6FAC">
        <w:rPr>
          <w:lang w:val="pt-BR"/>
        </w:rPr>
        <w:lastRenderedPageBreak/>
        <w:t>propensão a um estilo de vida sedentário. Uma hipótese que poderia explicar essa associação é que estar empregado aumenta os níveis de conexão social, o que pode levar a menos CS e mais oportunidades de atividade física de lazer.</w:t>
      </w:r>
    </w:p>
    <w:p w14:paraId="3DB3F4ED" w14:textId="77777777" w:rsidR="009D4B4A" w:rsidRPr="00FF6FAC" w:rsidRDefault="00000000">
      <w:pPr>
        <w:ind w:firstLine="567"/>
        <w:rPr>
          <w:strike/>
          <w:lang w:val="pt-BR"/>
        </w:rPr>
      </w:pPr>
      <w:r w:rsidRPr="00FF6FAC">
        <w:rPr>
          <w:lang w:val="pt-BR"/>
        </w:rPr>
        <w:t xml:space="preserve">A variável não ter filhos apresentou-se associada ao CS como fator de proteção, isto é, diminuiu em 41% a probabilidade dessas mulheres apresentarem alto CS quando comparadas àquelas que têm filhos. Nossos dados contrariam os apresentados por Van </w:t>
      </w:r>
      <w:proofErr w:type="spellStart"/>
      <w:r w:rsidRPr="00FF6FAC">
        <w:rPr>
          <w:lang w:val="pt-BR"/>
        </w:rPr>
        <w:t>Dyck</w:t>
      </w:r>
      <w:proofErr w:type="spellEnd"/>
      <w:r w:rsidRPr="00FF6FAC">
        <w:rPr>
          <w:lang w:val="pt-BR"/>
        </w:rPr>
        <w:t xml:space="preserve"> et al. (2010) que afirmaram que viver sem filhos foi associado a níveis mais altos de CS. Ter qualquer número de filhos, em comparação com não ter filhos, foi associado a menos tempo sentado tanto durante a semana quanto nos fins de semana (</w:t>
      </w:r>
      <w:proofErr w:type="spellStart"/>
      <w:r w:rsidRPr="00FF6FAC">
        <w:rPr>
          <w:lang w:val="pt-BR"/>
        </w:rPr>
        <w:t>Uijtdewilligen</w:t>
      </w:r>
      <w:proofErr w:type="spellEnd"/>
      <w:r w:rsidRPr="00FF6FAC">
        <w:rPr>
          <w:lang w:val="pt-BR"/>
        </w:rPr>
        <w:t xml:space="preserve"> et al., 2014). </w:t>
      </w:r>
    </w:p>
    <w:p w14:paraId="3BC803BC" w14:textId="77777777" w:rsidR="009D4B4A" w:rsidRPr="00FF6FAC" w:rsidRDefault="00000000">
      <w:pPr>
        <w:ind w:firstLine="567"/>
        <w:rPr>
          <w:lang w:val="pt-BR"/>
        </w:rPr>
      </w:pPr>
      <w:r w:rsidRPr="00FF6FAC">
        <w:rPr>
          <w:lang w:val="pt-BR"/>
        </w:rPr>
        <w:t xml:space="preserve">Curiosamente, o consumo de álcool esteve associado ao desfecho, sendo que as mulheres que faziam consumo da substância duas vezes por semana, tiveram uma probabilidade 2,5 vezes maior de apresentar alto CS comparadas às que não bebiam. Coerentemente, </w:t>
      </w:r>
      <w:proofErr w:type="spellStart"/>
      <w:r w:rsidRPr="00FF6FAC">
        <w:rPr>
          <w:lang w:val="pt-BR"/>
        </w:rPr>
        <w:t>Motuma</w:t>
      </w:r>
      <w:proofErr w:type="spellEnd"/>
      <w:r w:rsidRPr="00FF6FAC">
        <w:rPr>
          <w:lang w:val="pt-BR"/>
        </w:rPr>
        <w:t xml:space="preserve"> et al. (2021) também demonstraram associação positiva entre o alto CS e indivíduos que consumiam álcool regularmente quando comparados a não bebedores/ocasionais (p&lt;0.01). Entretanto, West et al. (2022) relataram que nos dias em que os participantes de seu estudo referiram uma hora adicional de comportamento sedentário acima do normal, eles relataram beber por menos tempo do que o normal. Uma possível hipótese seria que o tempo sedentário adicional reduza o tempo de lazer fora de casa e a motivação para sair, socializar e beber.</w:t>
      </w:r>
    </w:p>
    <w:p w14:paraId="034422C2" w14:textId="77777777" w:rsidR="009D4B4A" w:rsidRPr="00FF6FAC" w:rsidRDefault="00000000">
      <w:pPr>
        <w:ind w:firstLine="567"/>
        <w:rPr>
          <w:lang w:val="pt-BR"/>
        </w:rPr>
      </w:pPr>
      <w:r w:rsidRPr="00FF6FAC">
        <w:rPr>
          <w:lang w:val="pt-BR"/>
        </w:rPr>
        <w:t>Os achados deste estudo devem ser interpretados considerando a limitação inerente aos estudos transversais, ou seja, a possibilidade de viés de causalidade reversa. Soma-se a isso o fato de o CS e a atividade física terem sido mensurados de forma subjetiva, com a utilização de questionários auto relatados, o que pode ter levado a erros e vieses. Por outro lado, destaca-se como ponto forte o fato de o estudo ter avaliado o CS somente em mulheres, já que na literatura este recorte é escasso; além de ter evidenciado uma região do Brasil ainda pouco explorada na literatura.</w:t>
      </w:r>
    </w:p>
    <w:p w14:paraId="67F62FAF" w14:textId="77777777" w:rsidR="009D4B4A" w:rsidRPr="00FF6FAC" w:rsidRDefault="00000000">
      <w:pPr>
        <w:ind w:firstLine="720"/>
        <w:rPr>
          <w:lang w:val="pt-BR"/>
        </w:rPr>
      </w:pPr>
      <w:r w:rsidRPr="00FF6FAC">
        <w:rPr>
          <w:lang w:val="pt-BR"/>
        </w:rPr>
        <w:t xml:space="preserve"> </w:t>
      </w:r>
    </w:p>
    <w:p w14:paraId="6A904A27" w14:textId="77777777" w:rsidR="009D4B4A" w:rsidRPr="00FF6FAC" w:rsidRDefault="00000000">
      <w:pPr>
        <w:widowControl w:val="0"/>
        <w:jc w:val="center"/>
        <w:rPr>
          <w:b/>
          <w:lang w:val="pt-BR"/>
        </w:rPr>
      </w:pPr>
      <w:r w:rsidRPr="00FF6FAC">
        <w:rPr>
          <w:b/>
          <w:lang w:val="pt-BR"/>
        </w:rPr>
        <w:t>Conclusão</w:t>
      </w:r>
    </w:p>
    <w:p w14:paraId="3C79BB7F" w14:textId="77777777" w:rsidR="009D4B4A" w:rsidRPr="00FF6FAC" w:rsidRDefault="00000000">
      <w:pPr>
        <w:ind w:firstLine="567"/>
        <w:rPr>
          <w:lang w:val="pt-BR"/>
        </w:rPr>
      </w:pPr>
      <w:r w:rsidRPr="00FF6FAC">
        <w:rPr>
          <w:lang w:val="pt-BR"/>
        </w:rPr>
        <w:t xml:space="preserve">Os resultados indicaram que a prevalência de alto CS entre as mulheres atendidas em um ambulatório médico universitário foi de 36,7%. A maioria era casada, com segundo grau completo, de cor da pele parda, renda de dois a quatro salários mínimos, trabalhavam fora e tinham filhos. O CS foi associado significativamente à maior renda, segundo grau incompleto, não trabalhar fora, não ter filhos e consumir álcool duas vezes/semana. </w:t>
      </w:r>
    </w:p>
    <w:p w14:paraId="251ABE3F" w14:textId="77777777" w:rsidR="009D4B4A" w:rsidRPr="00FF6FAC" w:rsidRDefault="00000000">
      <w:pPr>
        <w:ind w:firstLine="567"/>
        <w:rPr>
          <w:lang w:val="pt-BR"/>
        </w:rPr>
      </w:pPr>
      <w:r w:rsidRPr="00FF6FAC">
        <w:rPr>
          <w:lang w:val="pt-BR"/>
        </w:rPr>
        <w:t>Esses achados indicam grupos mais suscetíveis ao comportamento sedentário e que demandam intervenções específicas. Tais informações podem ser norteadoras para subsidiar o planejamento e a implementação de recomendações personalizadas quanto à prática de atividade física e redução do CS para as mulheres atendidas no serviço em questão. Algumas discrepâncias foram encontradas na literatura, no entanto esses resultados sugerem que as variáveis em questão podem interagir de formas distintas dependendo do contexto. Pesquisas adicionais são necessárias para explorar melhor os múltiplos fatores que influenciam o comportamento sedentário, além da necessidade de políticas públicas voltadas para a redução desse comportamento, sobretudo entre grupos de maior vulnerabilidade.</w:t>
      </w:r>
    </w:p>
    <w:p w14:paraId="0E0138D4" w14:textId="77777777" w:rsidR="009D4B4A" w:rsidRPr="00FF6FAC" w:rsidRDefault="009D4B4A">
      <w:pPr>
        <w:ind w:firstLine="567"/>
        <w:rPr>
          <w:lang w:val="pt-BR"/>
        </w:rPr>
      </w:pPr>
    </w:p>
    <w:p w14:paraId="5FEDCA7F" w14:textId="77777777" w:rsidR="009D4B4A" w:rsidRPr="00FF6FAC" w:rsidRDefault="00000000">
      <w:pPr>
        <w:widowControl w:val="0"/>
        <w:jc w:val="center"/>
        <w:rPr>
          <w:b/>
          <w:lang w:val="pt-BR"/>
        </w:rPr>
      </w:pPr>
      <w:r w:rsidRPr="00FF6FAC">
        <w:rPr>
          <w:b/>
          <w:lang w:val="pt-BR"/>
        </w:rPr>
        <w:t>Agradecimentos</w:t>
      </w:r>
    </w:p>
    <w:p w14:paraId="407E4DCB" w14:textId="77777777" w:rsidR="009D4B4A" w:rsidRPr="00FF6FAC" w:rsidRDefault="00000000">
      <w:pPr>
        <w:ind w:firstLine="567"/>
        <w:rPr>
          <w:b/>
          <w:lang w:val="pt-BR"/>
        </w:rPr>
      </w:pPr>
      <w:r w:rsidRPr="00FF6FAC">
        <w:rPr>
          <w:lang w:val="pt-BR"/>
        </w:rPr>
        <w:t xml:space="preserve">À Universidade de Rio Verde e ao Programa de Iniciação Científica, meus sinceros agradecimentos pelo suporte oferecido, o qual foi fundamental para a realização desta pesquisa. </w:t>
      </w:r>
    </w:p>
    <w:p w14:paraId="487B2E8D" w14:textId="77777777" w:rsidR="009D4B4A" w:rsidRPr="00FF6FAC" w:rsidRDefault="009D4B4A">
      <w:pPr>
        <w:widowControl w:val="0"/>
        <w:pBdr>
          <w:top w:val="nil"/>
          <w:left w:val="nil"/>
          <w:bottom w:val="nil"/>
          <w:right w:val="nil"/>
          <w:between w:val="nil"/>
        </w:pBdr>
        <w:jc w:val="center"/>
        <w:rPr>
          <w:b/>
          <w:lang w:val="pt-BR"/>
        </w:rPr>
      </w:pPr>
    </w:p>
    <w:p w14:paraId="38B5ADD7" w14:textId="77777777" w:rsidR="009D4B4A" w:rsidRPr="00FF6FAC" w:rsidRDefault="00000000">
      <w:pPr>
        <w:pBdr>
          <w:top w:val="nil"/>
          <w:left w:val="nil"/>
          <w:bottom w:val="nil"/>
          <w:right w:val="nil"/>
          <w:between w:val="nil"/>
        </w:pBdr>
        <w:jc w:val="center"/>
        <w:rPr>
          <w:rFonts w:eastAsia="Arial"/>
          <w:b/>
          <w:szCs w:val="20"/>
          <w:lang w:val="pt-BR"/>
        </w:rPr>
      </w:pPr>
      <w:r w:rsidRPr="00FF6FAC">
        <w:rPr>
          <w:rFonts w:eastAsia="Arial"/>
          <w:b/>
          <w:szCs w:val="20"/>
          <w:lang w:val="pt-BR"/>
        </w:rPr>
        <w:t>Referências Bibliográficas</w:t>
      </w:r>
    </w:p>
    <w:p w14:paraId="2CDAEA0C" w14:textId="77777777" w:rsidR="009D4B4A" w:rsidRPr="00FF6FAC" w:rsidRDefault="009D4B4A">
      <w:pPr>
        <w:ind w:hanging="2"/>
        <w:jc w:val="left"/>
        <w:rPr>
          <w:lang w:val="pt-BR"/>
        </w:rPr>
      </w:pPr>
    </w:p>
    <w:p w14:paraId="65519923" w14:textId="77777777" w:rsidR="009D4B4A" w:rsidRPr="00FF6FAC" w:rsidRDefault="00000000">
      <w:pPr>
        <w:spacing w:after="200"/>
        <w:ind w:hanging="2"/>
        <w:jc w:val="left"/>
        <w:rPr>
          <w:lang w:val="pt-BR"/>
        </w:rPr>
      </w:pPr>
      <w:r w:rsidRPr="00FF6FAC">
        <w:rPr>
          <w:lang w:val="pt-BR"/>
        </w:rPr>
        <w:t xml:space="preserve">BRASIL. Ministério da Saúde. Secretaria de Vigilância em Saúde. Departamento de Análise em Saúde e Vigilância de Doenças Não Transmissíveis. </w:t>
      </w:r>
      <w:proofErr w:type="spellStart"/>
      <w:r w:rsidRPr="00FF6FAC">
        <w:rPr>
          <w:b/>
          <w:lang w:val="pt-BR"/>
        </w:rPr>
        <w:t>Vigitel</w:t>
      </w:r>
      <w:proofErr w:type="spellEnd"/>
      <w:r w:rsidRPr="00FF6FAC">
        <w:rPr>
          <w:b/>
          <w:lang w:val="pt-BR"/>
        </w:rPr>
        <w:t xml:space="preserve"> Brasil 2018</w:t>
      </w:r>
      <w:r w:rsidRPr="00FF6FAC">
        <w:rPr>
          <w:lang w:val="pt-BR"/>
        </w:rPr>
        <w:t xml:space="preserve">. Brasília: Ministério da Saúde, 2019. 132 p. </w:t>
      </w:r>
    </w:p>
    <w:p w14:paraId="066CB833" w14:textId="77777777" w:rsidR="009D4B4A" w:rsidRPr="00FF6FAC" w:rsidRDefault="00000000">
      <w:pPr>
        <w:spacing w:after="200"/>
        <w:ind w:hanging="2"/>
        <w:jc w:val="left"/>
      </w:pPr>
      <w:r w:rsidRPr="00FF6FAC">
        <w:rPr>
          <w:lang w:val="pt-BR"/>
        </w:rPr>
        <w:t xml:space="preserve">BAKKER, E. A. et al. </w:t>
      </w:r>
      <w:r w:rsidRPr="00FF6FAC">
        <w:t xml:space="preserve">Correlates of Total and domain-specific Sedentary behavior: a cross-sectional study in Dutch adults. </w:t>
      </w:r>
      <w:r w:rsidRPr="00FF6FAC">
        <w:rPr>
          <w:b/>
        </w:rPr>
        <w:t>BMC Public Health</w:t>
      </w:r>
      <w:r w:rsidRPr="00FF6FAC">
        <w:t>, v. 20, p. 220, 2020.</w:t>
      </w:r>
    </w:p>
    <w:p w14:paraId="13E31FE6" w14:textId="77777777" w:rsidR="009D4B4A" w:rsidRPr="00FF6FAC" w:rsidRDefault="00000000">
      <w:pPr>
        <w:spacing w:after="200"/>
        <w:ind w:hanging="2"/>
        <w:jc w:val="left"/>
      </w:pPr>
      <w:r w:rsidRPr="00FF6FAC">
        <w:lastRenderedPageBreak/>
        <w:t xml:space="preserve">DELFINO L. D. et al. Association between sedentary behavior, obesity and hypertension in public school teachers. </w:t>
      </w:r>
      <w:r w:rsidRPr="00FF6FAC">
        <w:rPr>
          <w:b/>
        </w:rPr>
        <w:t>Industrial Health</w:t>
      </w:r>
      <w:r w:rsidRPr="00FF6FAC">
        <w:t>, v. 58, n. 4, p. 345-353, 2020.</w:t>
      </w:r>
    </w:p>
    <w:p w14:paraId="0B4B63D8" w14:textId="77777777" w:rsidR="009D4B4A" w:rsidRPr="00FF6FAC" w:rsidRDefault="00000000">
      <w:pPr>
        <w:spacing w:after="200"/>
        <w:ind w:hanging="2"/>
        <w:jc w:val="left"/>
      </w:pPr>
      <w:r w:rsidRPr="00FF6FAC">
        <w:t xml:space="preserve">DUNSTAN, D. W. et al. Television viewing time and mortality. </w:t>
      </w:r>
      <w:r w:rsidRPr="00FF6FAC">
        <w:rPr>
          <w:b/>
        </w:rPr>
        <w:t>Circulation</w:t>
      </w:r>
      <w:r w:rsidRPr="00FF6FAC">
        <w:t>, v. 121, p. 384-391, 2010.</w:t>
      </w:r>
    </w:p>
    <w:p w14:paraId="66420C2A" w14:textId="77777777" w:rsidR="009D4B4A" w:rsidRPr="00FF6FAC" w:rsidRDefault="00000000">
      <w:pPr>
        <w:spacing w:after="200"/>
        <w:ind w:hanging="2"/>
        <w:jc w:val="left"/>
      </w:pPr>
      <w:r w:rsidRPr="00FF6FAC">
        <w:t xml:space="preserve">KONEVIC, S.; MARTINOVIC, J.; DJONOVIC, N. Association of Socioeconomic Factors and Sedentary Lifestyle in Belgrade's Suburb, Working Class Community. </w:t>
      </w:r>
      <w:r w:rsidRPr="00FF6FAC">
        <w:rPr>
          <w:b/>
        </w:rPr>
        <w:t xml:space="preserve">Iranian Journal of Public </w:t>
      </w:r>
      <w:r w:rsidRPr="00FF6FAC">
        <w:t>Health, v. 44, n. 8, p. 1053-1060, 2015.</w:t>
      </w:r>
    </w:p>
    <w:p w14:paraId="0ED99807" w14:textId="77777777" w:rsidR="009D4B4A" w:rsidRPr="00FF6FAC" w:rsidRDefault="00000000">
      <w:pPr>
        <w:pStyle w:val="Ttulo1"/>
        <w:keepNext w:val="0"/>
        <w:shd w:val="clear" w:color="auto" w:fill="FFFFFF"/>
        <w:spacing w:after="140"/>
        <w:jc w:val="left"/>
        <w:rPr>
          <w:sz w:val="20"/>
          <w:szCs w:val="20"/>
        </w:rPr>
      </w:pPr>
      <w:bookmarkStart w:id="6" w:name="_heading=h.l3m7y5l0xaif" w:colFirst="0" w:colLast="0"/>
      <w:bookmarkEnd w:id="6"/>
      <w:r w:rsidRPr="00FF6FAC">
        <w:rPr>
          <w:b w:val="0"/>
          <w:sz w:val="20"/>
          <w:szCs w:val="20"/>
        </w:rPr>
        <w:t xml:space="preserve">KOYANAGI, A.; STUBBS, B.; VANCAMPFORT, D. Correlates of sedentary behavior in the general population: A cross-sectional study using nationally representative data from six low- and middle-income countries. </w:t>
      </w:r>
      <w:r w:rsidRPr="00FF6FAC">
        <w:rPr>
          <w:sz w:val="20"/>
          <w:szCs w:val="20"/>
        </w:rPr>
        <w:t>PLOS ONE</w:t>
      </w:r>
      <w:r w:rsidRPr="00FF6FAC">
        <w:rPr>
          <w:b w:val="0"/>
          <w:sz w:val="20"/>
          <w:szCs w:val="20"/>
        </w:rPr>
        <w:t>, v. 13, n. 8, 2018.</w:t>
      </w:r>
    </w:p>
    <w:p w14:paraId="4CAA062E" w14:textId="77777777" w:rsidR="009D4B4A" w:rsidRPr="00FF6FAC" w:rsidRDefault="00000000">
      <w:pPr>
        <w:spacing w:after="200"/>
        <w:ind w:hanging="2"/>
        <w:jc w:val="left"/>
      </w:pPr>
      <w:r w:rsidRPr="00FF6FAC">
        <w:t xml:space="preserve">MARTINS, L. C. G. et al. The factors related to a sedentary lifestyle: A meta-analysis review. Journal of </w:t>
      </w:r>
      <w:r w:rsidRPr="00FF6FAC">
        <w:rPr>
          <w:b/>
        </w:rPr>
        <w:t>Advanced Nursing</w:t>
      </w:r>
      <w:r w:rsidRPr="00FF6FAC">
        <w:t>, v. 77, p. 1188-1250, 2021.</w:t>
      </w:r>
    </w:p>
    <w:p w14:paraId="31BBF10C" w14:textId="77777777" w:rsidR="009D4B4A" w:rsidRPr="00FF6FAC" w:rsidRDefault="00000000">
      <w:pPr>
        <w:spacing w:after="200"/>
        <w:ind w:hanging="2"/>
        <w:jc w:val="left"/>
        <w:rPr>
          <w:lang w:val="pt-BR"/>
        </w:rPr>
      </w:pPr>
      <w:r w:rsidRPr="00FF6FAC">
        <w:t xml:space="preserve">MATSUDO, S. et al. </w:t>
      </w:r>
      <w:r w:rsidRPr="00FF6FAC">
        <w:rPr>
          <w:lang w:val="pt-BR"/>
        </w:rPr>
        <w:t xml:space="preserve">Questionário Internacional de Atividade Física (IPAQ): estudo de validade e reprodutibilidade no Brasil. </w:t>
      </w:r>
      <w:r w:rsidRPr="00FF6FAC">
        <w:rPr>
          <w:b/>
          <w:lang w:val="pt-BR"/>
        </w:rPr>
        <w:t>Revista Brasileira de Atividade Física &amp; Saúde,</w:t>
      </w:r>
      <w:r w:rsidRPr="00FF6FAC">
        <w:rPr>
          <w:lang w:val="pt-BR"/>
        </w:rPr>
        <w:t xml:space="preserve"> v. 6, n. 2, p. 5-18, 2001.</w:t>
      </w:r>
    </w:p>
    <w:p w14:paraId="121B2723" w14:textId="77777777" w:rsidR="009D4B4A" w:rsidRPr="00FF6FAC" w:rsidRDefault="00000000">
      <w:pPr>
        <w:spacing w:after="200"/>
        <w:ind w:hanging="2"/>
        <w:jc w:val="left"/>
        <w:rPr>
          <w:highlight w:val="white"/>
        </w:rPr>
      </w:pPr>
      <w:r w:rsidRPr="00FF6FAC">
        <w:rPr>
          <w:highlight w:val="white"/>
          <w:lang w:val="pt-BR"/>
        </w:rPr>
        <w:t xml:space="preserve">MOTUMA, A. et al. </w:t>
      </w:r>
      <w:r w:rsidRPr="00FF6FAC">
        <w:rPr>
          <w:highlight w:val="white"/>
        </w:rPr>
        <w:t>Sedentary Behavior and Associated Factors Among Working Adults in Eastern Ethiopia. Frontiers in Public Health, v. 9, 2021.</w:t>
      </w:r>
    </w:p>
    <w:p w14:paraId="36B93206" w14:textId="77777777" w:rsidR="009D4B4A" w:rsidRPr="00FF6FAC" w:rsidRDefault="00000000">
      <w:pPr>
        <w:spacing w:after="200"/>
        <w:ind w:hanging="2"/>
        <w:jc w:val="left"/>
      </w:pPr>
      <w:r w:rsidRPr="00FF6FAC">
        <w:t xml:space="preserve">O’DONOGHUE, G. et al. A systematic review of correlates of sedentary </w:t>
      </w:r>
      <w:proofErr w:type="spellStart"/>
      <w:r w:rsidRPr="00FF6FAC">
        <w:t>behaviour</w:t>
      </w:r>
      <w:proofErr w:type="spellEnd"/>
      <w:r w:rsidRPr="00FF6FAC">
        <w:t xml:space="preserve"> in adults aged 18-65 years: a socio-ecological approach. </w:t>
      </w:r>
      <w:r w:rsidRPr="00FF6FAC">
        <w:rPr>
          <w:b/>
        </w:rPr>
        <w:t>BMC Public Health</w:t>
      </w:r>
      <w:r w:rsidRPr="00FF6FAC">
        <w:t>, v. 16, n. 163, p. 1-25, 2016.</w:t>
      </w:r>
    </w:p>
    <w:p w14:paraId="79C0CE84" w14:textId="77777777" w:rsidR="009D4B4A" w:rsidRPr="00FF6FAC" w:rsidRDefault="00000000">
      <w:pPr>
        <w:spacing w:after="200"/>
        <w:ind w:hanging="2"/>
        <w:jc w:val="left"/>
      </w:pPr>
      <w:r w:rsidRPr="00FF6FAC">
        <w:t xml:space="preserve">PATTERSON, R. et al. Sedentary </w:t>
      </w:r>
      <w:proofErr w:type="spellStart"/>
      <w:r w:rsidRPr="00FF6FAC">
        <w:t>behaviour</w:t>
      </w:r>
      <w:proofErr w:type="spellEnd"/>
      <w:r w:rsidRPr="00FF6FAC">
        <w:t xml:space="preserve"> and risk of </w:t>
      </w:r>
      <w:proofErr w:type="spellStart"/>
      <w:r w:rsidRPr="00FF6FAC">
        <w:t>allcause</w:t>
      </w:r>
      <w:proofErr w:type="spellEnd"/>
      <w:r w:rsidRPr="00FF6FAC">
        <w:t xml:space="preserve">, cardiovascular and cancer mortality, and incident type 2 diabetes: a systematic review and dose response meta-analysis. </w:t>
      </w:r>
      <w:r w:rsidRPr="00FF6FAC">
        <w:rPr>
          <w:b/>
        </w:rPr>
        <w:t>European Journal of Epidemiology,</w:t>
      </w:r>
      <w:r w:rsidRPr="00FF6FAC">
        <w:t xml:space="preserve"> v. 33, p.811-829, 2018. </w:t>
      </w:r>
    </w:p>
    <w:p w14:paraId="74BFA2F3" w14:textId="77777777" w:rsidR="009D4B4A" w:rsidRPr="00FF6FAC" w:rsidRDefault="00000000">
      <w:pPr>
        <w:spacing w:after="200"/>
        <w:ind w:hanging="2"/>
        <w:jc w:val="left"/>
      </w:pPr>
      <w:r w:rsidRPr="00FF6FAC">
        <w:t xml:space="preserve">TREMBLAY, M. S. et al. Sedentary Behavior Research Network (SBRN) - Terminology Consensus Project process and outcome. </w:t>
      </w:r>
      <w:r w:rsidRPr="00FF6FAC">
        <w:rPr>
          <w:b/>
        </w:rPr>
        <w:t>International Journal of Behavioral Nutrition and Physical Activity</w:t>
      </w:r>
      <w:r w:rsidRPr="00FF6FAC">
        <w:t xml:space="preserve">, v. 14, n. 75, p. 1-17, 2017. </w:t>
      </w:r>
    </w:p>
    <w:p w14:paraId="76DB2E00" w14:textId="77777777" w:rsidR="009D4B4A" w:rsidRPr="00FF6FAC" w:rsidRDefault="00000000">
      <w:pPr>
        <w:spacing w:after="200"/>
        <w:ind w:hanging="2"/>
        <w:jc w:val="left"/>
      </w:pPr>
      <w:r w:rsidRPr="00FF6FAC">
        <w:t xml:space="preserve">UIJTDEWILLIGEN, L. et al. Biological, socio-demographic, work and lifestyle determinants of sitting in young adult women: a prospective cohort study. </w:t>
      </w:r>
      <w:r w:rsidRPr="00FF6FAC">
        <w:rPr>
          <w:b/>
        </w:rPr>
        <w:t>International Journal of Behavioral Nutrition and Physical Activity</w:t>
      </w:r>
      <w:r w:rsidRPr="00FF6FAC">
        <w:t>, v. 11, 2014.</w:t>
      </w:r>
    </w:p>
    <w:p w14:paraId="51809B3A" w14:textId="77777777" w:rsidR="009D4B4A" w:rsidRPr="00FF6FAC" w:rsidRDefault="00000000">
      <w:pPr>
        <w:spacing w:after="200"/>
        <w:ind w:hanging="2"/>
        <w:jc w:val="left"/>
      </w:pPr>
      <w:r w:rsidRPr="00FF6FAC">
        <w:t xml:space="preserve">VAN DER PLOEG, H. P. et al. Sitting time and all-cause mortality risk in 222 497 Australian adults. </w:t>
      </w:r>
      <w:r w:rsidRPr="00FF6FAC">
        <w:rPr>
          <w:b/>
        </w:rPr>
        <w:t>Archives of Internal Medicine</w:t>
      </w:r>
      <w:r w:rsidRPr="00FF6FAC">
        <w:t>, v. 172, v. 6, p. 494-500, 2012.</w:t>
      </w:r>
    </w:p>
    <w:p w14:paraId="4DCFE932" w14:textId="77777777" w:rsidR="009D4B4A" w:rsidRPr="00FF6FAC" w:rsidRDefault="00000000">
      <w:pPr>
        <w:spacing w:after="200"/>
        <w:ind w:hanging="2"/>
        <w:jc w:val="left"/>
      </w:pPr>
      <w:r w:rsidRPr="00FF6FAC">
        <w:t xml:space="preserve">VAN DYCK, D. et al. Neighborhood Walkability and Sedentary Time in Belgian Adults. </w:t>
      </w:r>
      <w:r w:rsidRPr="00FF6FAC">
        <w:rPr>
          <w:b/>
        </w:rPr>
        <w:t>American Journal of Preventive Medicine</w:t>
      </w:r>
      <w:r w:rsidRPr="00FF6FAC">
        <w:t>, v. 39, n. 1, p. 25-32, 2010.</w:t>
      </w:r>
    </w:p>
    <w:p w14:paraId="3C31F6EF" w14:textId="77777777" w:rsidR="009D4B4A" w:rsidRPr="00FF6FAC" w:rsidRDefault="00000000">
      <w:pPr>
        <w:spacing w:after="200"/>
        <w:ind w:hanging="2"/>
        <w:jc w:val="left"/>
      </w:pPr>
      <w:r w:rsidRPr="00FF6FAC">
        <w:t xml:space="preserve">WEST, A. B. et al. Daily Physical Activity, Sedentary Behavior and Alcohol Use in At-Risk College Students. </w:t>
      </w:r>
      <w:r w:rsidRPr="00FF6FAC">
        <w:rPr>
          <w:b/>
        </w:rPr>
        <w:t>Annals of Behavioral Medicine</w:t>
      </w:r>
      <w:r w:rsidRPr="00FF6FAC">
        <w:t>, v. 56, p. 712-725, 2022.</w:t>
      </w:r>
    </w:p>
    <w:sectPr w:rsidR="009D4B4A" w:rsidRPr="00FF6FAC">
      <w:type w:val="continuous"/>
      <w:pgSz w:w="11906" w:h="16838"/>
      <w:pgMar w:top="1418" w:right="1418" w:bottom="1418" w:left="1418" w:header="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4E5B2" w14:textId="77777777" w:rsidR="009D054F" w:rsidRDefault="009D054F">
      <w:r>
        <w:separator/>
      </w:r>
    </w:p>
  </w:endnote>
  <w:endnote w:type="continuationSeparator" w:id="0">
    <w:p w14:paraId="1027D88B" w14:textId="77777777" w:rsidR="009D054F" w:rsidRDefault="009D0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020EB" w14:textId="77777777" w:rsidR="009D4B4A" w:rsidRDefault="009D4B4A">
    <w:pPr>
      <w:pBdr>
        <w:top w:val="nil"/>
        <w:left w:val="nil"/>
        <w:bottom w:val="nil"/>
        <w:right w:val="nil"/>
        <w:between w:val="nil"/>
      </w:pBdr>
      <w:tabs>
        <w:tab w:val="center" w:pos="4252"/>
        <w:tab w:val="right" w:pos="8504"/>
      </w:tabs>
      <w:ind w:hanging="2"/>
      <w:jc w:val="center"/>
      <w:rPr>
        <w:rFonts w:eastAsia="Arial"/>
        <w:color w:val="17365D"/>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326C4" w14:textId="77777777" w:rsidR="009D4B4A" w:rsidRPr="00FF6FAC" w:rsidRDefault="00000000">
    <w:pPr>
      <w:tabs>
        <w:tab w:val="center" w:pos="4252"/>
        <w:tab w:val="right" w:pos="8504"/>
      </w:tabs>
      <w:ind w:hanging="2"/>
      <w:jc w:val="right"/>
      <w:rPr>
        <w:rFonts w:eastAsia="Arial"/>
        <w:szCs w:val="20"/>
        <w:lang w:val="pt-BR"/>
      </w:rPr>
    </w:pPr>
    <w:r>
      <w:rPr>
        <w:rFonts w:eastAsia="Arial"/>
        <w:szCs w:val="20"/>
      </w:rPr>
      <w:fldChar w:fldCharType="begin"/>
    </w:r>
    <w:r w:rsidRPr="00FF6FAC">
      <w:rPr>
        <w:rFonts w:eastAsia="Arial"/>
        <w:szCs w:val="20"/>
        <w:lang w:val="pt-BR"/>
      </w:rPr>
      <w:instrText>PAGE</w:instrText>
    </w:r>
    <w:r>
      <w:rPr>
        <w:rFonts w:eastAsia="Arial"/>
        <w:szCs w:val="20"/>
      </w:rPr>
      <w:fldChar w:fldCharType="separate"/>
    </w:r>
    <w:r w:rsidR="00B57C05" w:rsidRPr="00FF6FAC">
      <w:rPr>
        <w:rFonts w:eastAsia="Arial"/>
        <w:noProof/>
        <w:szCs w:val="20"/>
        <w:lang w:val="pt-BR"/>
      </w:rPr>
      <w:t>1</w:t>
    </w:r>
    <w:r>
      <w:rPr>
        <w:rFonts w:eastAsia="Arial"/>
        <w:szCs w:val="20"/>
      </w:rPr>
      <w:fldChar w:fldCharType="end"/>
    </w:r>
  </w:p>
  <w:p w14:paraId="63C33126" w14:textId="77777777" w:rsidR="009D4B4A" w:rsidRPr="00B57C05" w:rsidRDefault="00000000">
    <w:pPr>
      <w:tabs>
        <w:tab w:val="center" w:pos="4252"/>
        <w:tab w:val="right" w:pos="8504"/>
      </w:tabs>
      <w:ind w:hanging="2"/>
      <w:jc w:val="center"/>
      <w:rPr>
        <w:color w:val="17365D"/>
        <w:sz w:val="16"/>
        <w:szCs w:val="16"/>
        <w:lang w:val="pt-BR"/>
      </w:rPr>
    </w:pPr>
    <w:r w:rsidRPr="00B57C05">
      <w:rPr>
        <w:b/>
        <w:color w:val="17365D"/>
        <w:sz w:val="16"/>
        <w:szCs w:val="16"/>
        <w:highlight w:val="white"/>
        <w:lang w:val="pt-BR"/>
      </w:rPr>
      <w:t xml:space="preserve">XVIII CONGRESSO DE INICIAÇÃO CIENTÍFICA DA UNIVERSIDADE DE RIO VERDE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79943" w14:textId="77777777" w:rsidR="009D4B4A" w:rsidRDefault="009D4B4A">
    <w:pPr>
      <w:pBdr>
        <w:top w:val="nil"/>
        <w:left w:val="nil"/>
        <w:bottom w:val="nil"/>
        <w:right w:val="nil"/>
        <w:between w:val="nil"/>
      </w:pBdr>
      <w:tabs>
        <w:tab w:val="center" w:pos="4252"/>
        <w:tab w:val="right" w:pos="8504"/>
      </w:tabs>
      <w:ind w:hanging="2"/>
      <w:jc w:val="center"/>
      <w:rPr>
        <w:rFonts w:eastAsia="Arial"/>
        <w:color w:val="17365D"/>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ED66A" w14:textId="77777777" w:rsidR="009D054F" w:rsidRDefault="009D054F">
      <w:r>
        <w:separator/>
      </w:r>
    </w:p>
  </w:footnote>
  <w:footnote w:type="continuationSeparator" w:id="0">
    <w:p w14:paraId="36EC6542" w14:textId="77777777" w:rsidR="009D054F" w:rsidRDefault="009D0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5DBC7" w14:textId="77777777" w:rsidR="009D4B4A" w:rsidRDefault="009D4B4A">
    <w:pPr>
      <w:pBdr>
        <w:top w:val="nil"/>
        <w:left w:val="nil"/>
        <w:bottom w:val="nil"/>
        <w:right w:val="nil"/>
        <w:between w:val="nil"/>
      </w:pBdr>
      <w:tabs>
        <w:tab w:val="center" w:pos="4252"/>
        <w:tab w:val="right" w:pos="8504"/>
      </w:tabs>
      <w:ind w:hanging="2"/>
      <w:rPr>
        <w:rFonts w:eastAsia="Arial"/>
        <w:color w:val="00000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B6EDC" w14:textId="77777777" w:rsidR="009D4B4A" w:rsidRDefault="009D4B4A">
    <w:pPr>
      <w:widowControl w:val="0"/>
      <w:pBdr>
        <w:top w:val="nil"/>
        <w:left w:val="nil"/>
        <w:bottom w:val="nil"/>
        <w:right w:val="nil"/>
        <w:between w:val="nil"/>
      </w:pBdr>
      <w:spacing w:line="276" w:lineRule="auto"/>
      <w:jc w:val="left"/>
      <w:rPr>
        <w:rFonts w:eastAsia="Arial"/>
        <w:color w:val="000000"/>
        <w:szCs w:val="20"/>
      </w:rPr>
    </w:pPr>
  </w:p>
  <w:tbl>
    <w:tblPr>
      <w:tblStyle w:val="a6"/>
      <w:tblW w:w="12276" w:type="dxa"/>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76"/>
    </w:tblGrid>
    <w:tr w:rsidR="009D4B4A" w14:paraId="2846155E" w14:textId="77777777">
      <w:trPr>
        <w:trHeight w:val="1833"/>
      </w:trPr>
      <w:tc>
        <w:tcPr>
          <w:tcW w:w="12276" w:type="dxa"/>
          <w:tcBorders>
            <w:top w:val="nil"/>
            <w:left w:val="nil"/>
            <w:bottom w:val="nil"/>
            <w:right w:val="nil"/>
          </w:tcBorders>
        </w:tcPr>
        <w:p w14:paraId="0518ECEE" w14:textId="77777777" w:rsidR="009D4B4A" w:rsidRDefault="00000000">
          <w:pPr>
            <w:tabs>
              <w:tab w:val="center" w:pos="4535"/>
              <w:tab w:val="left" w:pos="10455"/>
            </w:tabs>
            <w:rPr>
              <w:color w:val="FF0000"/>
            </w:rPr>
          </w:pPr>
          <w:r>
            <w:rPr>
              <w:color w:val="FF0000"/>
            </w:rPr>
            <w:tab/>
          </w:r>
          <w:r>
            <w:rPr>
              <w:noProof/>
              <w:color w:val="FF0000"/>
            </w:rPr>
            <w:drawing>
              <wp:inline distT="0" distB="0" distL="0" distR="0" wp14:anchorId="441A853F" wp14:editId="4876A1A5">
                <wp:extent cx="7632000" cy="1581385"/>
                <wp:effectExtent l="0" t="0" r="0" b="0"/>
                <wp:docPr id="108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10007" b="10896"/>
                        <a:stretch>
                          <a:fillRect/>
                        </a:stretch>
                      </pic:blipFill>
                      <pic:spPr>
                        <a:xfrm>
                          <a:off x="0" y="0"/>
                          <a:ext cx="7632000" cy="1581385"/>
                        </a:xfrm>
                        <a:prstGeom prst="rect">
                          <a:avLst/>
                        </a:prstGeom>
                        <a:ln/>
                      </pic:spPr>
                    </pic:pic>
                  </a:graphicData>
                </a:graphic>
              </wp:inline>
            </w:drawing>
          </w:r>
        </w:p>
      </w:tc>
    </w:tr>
  </w:tbl>
  <w:p w14:paraId="23AE85C0" w14:textId="77777777" w:rsidR="009D4B4A" w:rsidRDefault="009D4B4A">
    <w:pPr>
      <w:tabs>
        <w:tab w:val="center" w:pos="4252"/>
        <w:tab w:val="center" w:pos="4535"/>
        <w:tab w:val="right" w:pos="8504"/>
        <w:tab w:val="right" w:pos="9070"/>
      </w:tabs>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489EF" w14:textId="77777777" w:rsidR="009D4B4A" w:rsidRDefault="009D4B4A">
    <w:pPr>
      <w:pBdr>
        <w:top w:val="nil"/>
        <w:left w:val="nil"/>
        <w:bottom w:val="nil"/>
        <w:right w:val="nil"/>
        <w:between w:val="nil"/>
      </w:pBdr>
      <w:tabs>
        <w:tab w:val="center" w:pos="4252"/>
        <w:tab w:val="right" w:pos="8504"/>
      </w:tabs>
      <w:ind w:hanging="2"/>
      <w:rPr>
        <w:rFonts w:eastAsia="Arial"/>
        <w:color w:val="00000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B4A"/>
    <w:rsid w:val="00303DF3"/>
    <w:rsid w:val="0043330A"/>
    <w:rsid w:val="009077DC"/>
    <w:rsid w:val="009D054F"/>
    <w:rsid w:val="009D41A0"/>
    <w:rsid w:val="009D4B4A"/>
    <w:rsid w:val="00AF3269"/>
    <w:rsid w:val="00B57C05"/>
    <w:rsid w:val="00C864CD"/>
    <w:rsid w:val="00E9575F"/>
    <w:rsid w:val="00FB7585"/>
    <w:rsid w:val="00FF6F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DD147"/>
  <w15:docId w15:val="{A7B4F240-9F44-46EE-8B88-1EF84862C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t-BR" w:eastAsia="pt-B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6E7"/>
    <w:pPr>
      <w:suppressAutoHyphens/>
      <w:textAlignment w:val="top"/>
      <w:outlineLvl w:val="0"/>
    </w:pPr>
    <w:rPr>
      <w:rFonts w:eastAsia="Times New Roman"/>
      <w:position w:val="-1"/>
      <w:szCs w:val="24"/>
      <w:lang w:val="en-US"/>
    </w:rPr>
  </w:style>
  <w:style w:type="paragraph" w:styleId="Ttulo1">
    <w:name w:val="heading 1"/>
    <w:aliases w:val="Título Editores"/>
    <w:basedOn w:val="Normal"/>
    <w:next w:val="Normal"/>
    <w:uiPriority w:val="9"/>
    <w:qFormat/>
    <w:rsid w:val="003A5868"/>
    <w:pPr>
      <w:keepNext/>
    </w:pPr>
    <w:rPr>
      <w:b/>
      <w:bCs/>
      <w:kern w:val="32"/>
      <w:sz w:val="17"/>
      <w:szCs w:val="32"/>
      <w:lang w:eastAsia="en-US"/>
    </w:rPr>
  </w:style>
  <w:style w:type="paragraph" w:styleId="Ttulo2">
    <w:name w:val="heading 2"/>
    <w:basedOn w:val="Normal"/>
    <w:next w:val="Normal"/>
    <w:uiPriority w:val="9"/>
    <w:semiHidden/>
    <w:unhideWhenUsed/>
    <w:qFormat/>
    <w:pPr>
      <w:keepNext/>
      <w:tabs>
        <w:tab w:val="left" w:pos="1440"/>
      </w:tabs>
      <w:spacing w:before="240" w:after="60"/>
      <w:ind w:left="1440" w:hanging="720"/>
      <w:jc w:val="left"/>
      <w:outlineLvl w:val="1"/>
    </w:pPr>
    <w:rPr>
      <w:rFonts w:ascii="Cambria" w:hAnsi="Cambria"/>
      <w:b/>
      <w:bCs/>
      <w:i/>
      <w:iCs/>
      <w:sz w:val="28"/>
      <w:szCs w:val="28"/>
      <w:lang w:eastAsia="en-US"/>
    </w:rPr>
  </w:style>
  <w:style w:type="paragraph" w:styleId="Ttulo3">
    <w:name w:val="heading 3"/>
    <w:basedOn w:val="Normal"/>
    <w:next w:val="Normal"/>
    <w:uiPriority w:val="9"/>
    <w:semiHidden/>
    <w:unhideWhenUsed/>
    <w:qFormat/>
    <w:pPr>
      <w:keepNext/>
      <w:tabs>
        <w:tab w:val="left" w:pos="2160"/>
      </w:tabs>
      <w:spacing w:before="240" w:after="60"/>
      <w:ind w:left="2160" w:hanging="720"/>
      <w:jc w:val="left"/>
      <w:outlineLvl w:val="2"/>
    </w:pPr>
    <w:rPr>
      <w:rFonts w:ascii="Cambria" w:hAnsi="Cambria"/>
      <w:b/>
      <w:bCs/>
      <w:sz w:val="26"/>
      <w:szCs w:val="26"/>
      <w:lang w:eastAsia="en-US"/>
    </w:rPr>
  </w:style>
  <w:style w:type="paragraph" w:styleId="Ttulo4">
    <w:name w:val="heading 4"/>
    <w:basedOn w:val="Normal"/>
    <w:next w:val="Normal"/>
    <w:uiPriority w:val="9"/>
    <w:semiHidden/>
    <w:unhideWhenUsed/>
    <w:qFormat/>
    <w:pPr>
      <w:keepNext/>
      <w:tabs>
        <w:tab w:val="left" w:pos="2880"/>
      </w:tabs>
      <w:spacing w:before="240" w:after="60"/>
      <w:ind w:left="2880" w:hanging="720"/>
      <w:jc w:val="left"/>
      <w:outlineLvl w:val="3"/>
    </w:pPr>
    <w:rPr>
      <w:rFonts w:ascii="Calibri" w:hAnsi="Calibri"/>
      <w:b/>
      <w:bCs/>
      <w:sz w:val="28"/>
      <w:szCs w:val="28"/>
      <w:lang w:eastAsia="en-US"/>
    </w:rPr>
  </w:style>
  <w:style w:type="paragraph" w:styleId="Ttulo5">
    <w:name w:val="heading 5"/>
    <w:basedOn w:val="Normal"/>
    <w:next w:val="Normal"/>
    <w:uiPriority w:val="9"/>
    <w:semiHidden/>
    <w:unhideWhenUsed/>
    <w:qFormat/>
    <w:pPr>
      <w:tabs>
        <w:tab w:val="left" w:pos="3600"/>
      </w:tabs>
      <w:spacing w:before="240" w:after="60"/>
      <w:ind w:left="3600" w:hanging="720"/>
      <w:jc w:val="left"/>
      <w:outlineLvl w:val="4"/>
    </w:pPr>
    <w:rPr>
      <w:rFonts w:ascii="Calibri" w:hAnsi="Calibri"/>
      <w:b/>
      <w:bCs/>
      <w:i/>
      <w:iCs/>
      <w:sz w:val="26"/>
      <w:szCs w:val="26"/>
      <w:lang w:eastAsia="en-US"/>
    </w:rPr>
  </w:style>
  <w:style w:type="paragraph" w:styleId="Ttulo6">
    <w:name w:val="heading 6"/>
    <w:basedOn w:val="Normal"/>
    <w:next w:val="Normal"/>
    <w:uiPriority w:val="9"/>
    <w:semiHidden/>
    <w:unhideWhenUsed/>
    <w:qFormat/>
    <w:pPr>
      <w:tabs>
        <w:tab w:val="left" w:pos="4320"/>
      </w:tabs>
      <w:spacing w:before="240" w:after="60"/>
      <w:ind w:left="4320" w:hanging="720"/>
      <w:jc w:val="left"/>
      <w:outlineLvl w:val="5"/>
    </w:pPr>
    <w:rPr>
      <w:rFonts w:ascii="Times New Roman" w:hAnsi="Times New Roman"/>
      <w:b/>
      <w:bCs/>
      <w:sz w:val="22"/>
      <w:szCs w:val="22"/>
      <w:lang w:eastAsia="en-US"/>
    </w:rPr>
  </w:style>
  <w:style w:type="paragraph" w:styleId="Ttulo7">
    <w:name w:val="heading 7"/>
    <w:basedOn w:val="Normal"/>
    <w:next w:val="Normal"/>
    <w:pPr>
      <w:tabs>
        <w:tab w:val="left" w:pos="5040"/>
      </w:tabs>
      <w:spacing w:before="240" w:after="60"/>
      <w:ind w:left="5040" w:hanging="720"/>
      <w:jc w:val="left"/>
      <w:outlineLvl w:val="6"/>
    </w:pPr>
    <w:rPr>
      <w:rFonts w:ascii="Calibri" w:hAnsi="Calibri"/>
      <w:lang w:eastAsia="en-US"/>
    </w:rPr>
  </w:style>
  <w:style w:type="paragraph" w:styleId="Ttulo8">
    <w:name w:val="heading 8"/>
    <w:basedOn w:val="Normal"/>
    <w:next w:val="Normal"/>
    <w:pPr>
      <w:tabs>
        <w:tab w:val="left" w:pos="5760"/>
      </w:tabs>
      <w:spacing w:before="240" w:after="60"/>
      <w:ind w:left="5760" w:hanging="720"/>
      <w:jc w:val="left"/>
      <w:outlineLvl w:val="7"/>
    </w:pPr>
    <w:rPr>
      <w:rFonts w:ascii="Calibri" w:hAnsi="Calibri"/>
      <w:i/>
      <w:iCs/>
      <w:lang w:eastAsia="en-US"/>
    </w:rPr>
  </w:style>
  <w:style w:type="paragraph" w:styleId="Ttulo9">
    <w:name w:val="heading 9"/>
    <w:basedOn w:val="Normal"/>
    <w:next w:val="Normal"/>
    <w:pPr>
      <w:tabs>
        <w:tab w:val="left" w:pos="6480"/>
      </w:tabs>
      <w:spacing w:before="240" w:after="60"/>
      <w:ind w:left="6480" w:hanging="720"/>
      <w:jc w:val="left"/>
      <w:outlineLvl w:val="8"/>
    </w:pPr>
    <w:rPr>
      <w:rFonts w:ascii="Cambria" w:hAnsi="Cambria"/>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spacing w:before="240"/>
      <w:ind w:firstLine="397"/>
      <w:jc w:val="center"/>
    </w:pPr>
    <w:rPr>
      <w:b/>
      <w:bCs/>
      <w:sz w:val="32"/>
      <w:szCs w:val="32"/>
    </w:rPr>
  </w:style>
  <w:style w:type="character" w:styleId="Refdenotadefim">
    <w:name w:val="endnote reference"/>
    <w:rPr>
      <w:w w:val="100"/>
      <w:position w:val="-1"/>
      <w:vertAlign w:val="superscript"/>
      <w:cs w:val="0"/>
    </w:rPr>
  </w:style>
  <w:style w:type="character" w:styleId="Refdecomentrio">
    <w:name w:val="annotation reference"/>
    <w:rPr>
      <w:w w:val="100"/>
      <w:position w:val="-1"/>
      <w:sz w:val="16"/>
      <w:szCs w:val="16"/>
      <w:vertAlign w:val="baseline"/>
      <w:cs w:val="0"/>
    </w:rPr>
  </w:style>
  <w:style w:type="character" w:styleId="Refdenotaderodap">
    <w:name w:val="footnote reference"/>
    <w:rPr>
      <w:w w:val="100"/>
      <w:position w:val="-1"/>
      <w:vertAlign w:val="superscript"/>
      <w:cs w:val="0"/>
    </w:rPr>
  </w:style>
  <w:style w:type="character" w:styleId="Hyperlink">
    <w:name w:val="Hyperlink"/>
    <w:qFormat/>
    <w:rPr>
      <w:color w:val="0000FF"/>
      <w:w w:val="100"/>
      <w:position w:val="-1"/>
      <w:u w:val="single"/>
      <w:vertAlign w:val="baseline"/>
      <w:cs w:val="0"/>
    </w:rPr>
  </w:style>
  <w:style w:type="character" w:styleId="Nmerodepgina">
    <w:name w:val="page number"/>
    <w:basedOn w:val="Fontepargpadro"/>
    <w:qFormat/>
    <w:rsid w:val="00A53C54"/>
    <w:rPr>
      <w:rFonts w:ascii="Arial" w:hAnsi="Arial"/>
      <w:w w:val="100"/>
      <w:position w:val="-1"/>
      <w:sz w:val="20"/>
      <w:vertAlign w:val="baseline"/>
      <w:cs w:val="0"/>
    </w:rPr>
  </w:style>
  <w:style w:type="paragraph" w:customStyle="1" w:styleId="EditoresCICURV">
    <w:name w:val="Editores CICURV"/>
    <w:basedOn w:val="Normal"/>
    <w:link w:val="EditoresCICURVChar"/>
    <w:qFormat/>
    <w:rsid w:val="00C61029"/>
    <w:pPr>
      <w:tabs>
        <w:tab w:val="left" w:pos="567"/>
      </w:tabs>
    </w:pPr>
    <w:rPr>
      <w:rFonts w:eastAsia="Arial"/>
      <w:sz w:val="17"/>
      <w:szCs w:val="17"/>
      <w:lang w:val="pt-BR"/>
    </w:rPr>
  </w:style>
  <w:style w:type="paragraph" w:styleId="Textodecomentrio">
    <w:name w:val="annotation text"/>
    <w:basedOn w:val="Normal"/>
  </w:style>
  <w:style w:type="paragraph" w:customStyle="1" w:styleId="TtuloEditoresCICURV">
    <w:name w:val="Título Editores CICURV"/>
    <w:basedOn w:val="Normal"/>
    <w:link w:val="TtuloEditoresCICURVChar"/>
    <w:qFormat/>
    <w:rsid w:val="00A54900"/>
    <w:pPr>
      <w:jc w:val="left"/>
    </w:pPr>
    <w:rPr>
      <w:rFonts w:eastAsia="Arial"/>
      <w:b/>
      <w:sz w:val="17"/>
      <w:lang w:val="pt-BR"/>
    </w:rPr>
  </w:style>
  <w:style w:type="paragraph" w:styleId="Textodenotadefim">
    <w:name w:val="endnote text"/>
    <w:basedOn w:val="Normal"/>
  </w:style>
  <w:style w:type="character" w:customStyle="1" w:styleId="EditoresCICURVChar">
    <w:name w:val="Editores CICURV Char"/>
    <w:basedOn w:val="Fontepargpadro"/>
    <w:link w:val="EditoresCICURV"/>
    <w:rsid w:val="00C61029"/>
    <w:rPr>
      <w:rFonts w:ascii="Arial" w:eastAsia="Arial" w:hAnsi="Arial" w:cs="Arial"/>
      <w:position w:val="-1"/>
      <w:sz w:val="17"/>
      <w:szCs w:val="17"/>
    </w:rPr>
  </w:style>
  <w:style w:type="paragraph" w:customStyle="1" w:styleId="Resumo">
    <w:name w:val="Resumo"/>
    <w:basedOn w:val="Normal"/>
    <w:link w:val="ResumoChar"/>
    <w:qFormat/>
    <w:rsid w:val="00A54900"/>
    <w:pPr>
      <w:tabs>
        <w:tab w:val="left" w:pos="567"/>
      </w:tabs>
    </w:pPr>
    <w:rPr>
      <w:lang w:val="pt-BR"/>
    </w:rPr>
  </w:style>
  <w:style w:type="paragraph" w:styleId="Cabealho">
    <w:name w:val="header"/>
    <w:basedOn w:val="Normal"/>
    <w:qFormat/>
    <w:pPr>
      <w:tabs>
        <w:tab w:val="center" w:pos="4252"/>
        <w:tab w:val="right" w:pos="8504"/>
      </w:tabs>
    </w:pPr>
  </w:style>
  <w:style w:type="paragraph" w:styleId="Assuntodocomentrio">
    <w:name w:val="annotation subject"/>
    <w:basedOn w:val="Textodecomentrio"/>
    <w:next w:val="Textodecomentrio"/>
    <w:rPr>
      <w:b/>
      <w:bCs/>
    </w:rPr>
  </w:style>
  <w:style w:type="paragraph" w:styleId="Rodap">
    <w:name w:val="footer"/>
    <w:basedOn w:val="Normal"/>
    <w:qFormat/>
    <w:rsid w:val="00A53C54"/>
    <w:pPr>
      <w:tabs>
        <w:tab w:val="center" w:pos="4252"/>
        <w:tab w:val="right" w:pos="8504"/>
      </w:tabs>
      <w:jc w:val="center"/>
    </w:pPr>
    <w:rPr>
      <w:color w:val="17365D" w:themeColor="text2" w:themeShade="BF"/>
      <w:sz w:val="16"/>
    </w:rPr>
  </w:style>
  <w:style w:type="character" w:customStyle="1" w:styleId="TtuloEditoresCICURVChar">
    <w:name w:val="Título Editores CICURV Char"/>
    <w:basedOn w:val="Fontepargpadro"/>
    <w:link w:val="TtuloEditoresCICURV"/>
    <w:rsid w:val="00A54900"/>
    <w:rPr>
      <w:rFonts w:ascii="Arial" w:eastAsia="Arial" w:hAnsi="Arial"/>
      <w:b/>
      <w:position w:val="-1"/>
      <w:sz w:val="17"/>
      <w:szCs w:val="24"/>
    </w:rPr>
  </w:style>
  <w:style w:type="paragraph" w:styleId="Textodebalo">
    <w:name w:val="Balloon Text"/>
    <w:basedOn w:val="Normal"/>
    <w:rPr>
      <w:rFonts w:ascii="Tahoma" w:eastAsia="Calibri" w:hAnsi="Tahoma"/>
      <w:sz w:val="16"/>
      <w:szCs w:val="1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notaderodap">
    <w:name w:val="footnote text"/>
    <w:basedOn w:val="Normal"/>
  </w:style>
  <w:style w:type="table" w:styleId="Tabelacomgrade">
    <w:name w:val="Table Grid"/>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
    <w:qFormat/>
    <w:tblPr>
      <w:tblCellMar>
        <w:top w:w="0" w:type="dxa"/>
        <w:left w:w="0" w:type="dxa"/>
        <w:bottom w:w="0" w:type="dxa"/>
        <w:right w:w="0" w:type="dxa"/>
      </w:tblCellMar>
    </w:tblPr>
  </w:style>
  <w:style w:type="character" w:customStyle="1" w:styleId="Ttulo8Char">
    <w:name w:val="Título 8 Char"/>
    <w:rPr>
      <w:i/>
      <w:iCs/>
      <w:w w:val="100"/>
      <w:position w:val="-1"/>
      <w:sz w:val="24"/>
      <w:szCs w:val="24"/>
      <w:vertAlign w:val="baseline"/>
      <w:cs w:val="0"/>
      <w:lang w:val="en-US" w:eastAsia="en-US"/>
    </w:rPr>
  </w:style>
  <w:style w:type="character" w:customStyle="1" w:styleId="Ttulo5Char">
    <w:name w:val="Título 5 Char"/>
    <w:rPr>
      <w:b/>
      <w:bCs/>
      <w:i/>
      <w:iCs/>
      <w:w w:val="100"/>
      <w:position w:val="-1"/>
      <w:sz w:val="26"/>
      <w:szCs w:val="26"/>
      <w:vertAlign w:val="baseline"/>
      <w:cs w:val="0"/>
      <w:lang w:val="en-US" w:eastAsia="en-US"/>
    </w:rPr>
  </w:style>
  <w:style w:type="character" w:customStyle="1" w:styleId="slug-pages">
    <w:name w:val="slug-pages"/>
    <w:rPr>
      <w:w w:val="100"/>
      <w:position w:val="-1"/>
      <w:vertAlign w:val="baseline"/>
      <w:cs w:val="0"/>
    </w:rPr>
  </w:style>
  <w:style w:type="character" w:customStyle="1" w:styleId="Recuodecorpodetexto3Char">
    <w:name w:val="Recuo de corpo de texto 3 Char"/>
    <w:rPr>
      <w:rFonts w:ascii="Times New Roman" w:eastAsia="Times New Roman" w:hAnsi="Times New Roman" w:cs="Times New Roman"/>
      <w:color w:val="000000"/>
      <w:w w:val="100"/>
      <w:position w:val="-1"/>
      <w:sz w:val="20"/>
      <w:szCs w:val="20"/>
      <w:vertAlign w:val="baseline"/>
      <w:cs w:val="0"/>
      <w:lang w:eastAsia="pt-BR"/>
    </w:rPr>
  </w:style>
  <w:style w:type="character" w:customStyle="1" w:styleId="TextodenotadefimChar">
    <w:name w:val="Texto de nota de fim Char"/>
    <w:rPr>
      <w:rFonts w:ascii="Times" w:eastAsia="Times New Roman" w:hAnsi="Times"/>
      <w:w w:val="100"/>
      <w:position w:val="-1"/>
      <w:vertAlign w:val="baseline"/>
      <w:cs w:val="0"/>
      <w:lang w:val="en-US"/>
    </w:rPr>
  </w:style>
  <w:style w:type="paragraph" w:customStyle="1" w:styleId="FontedeReferncia">
    <w:name w:val="Fonte de Referência"/>
    <w:basedOn w:val="Normal"/>
    <w:link w:val="FontedeRefernciaChar"/>
    <w:qFormat/>
    <w:rsid w:val="000309A3"/>
    <w:rPr>
      <w:rFonts w:eastAsia="Arial"/>
      <w:sz w:val="16"/>
      <w:szCs w:val="16"/>
      <w:lang w:val="pt-BR"/>
    </w:rPr>
  </w:style>
  <w:style w:type="character" w:customStyle="1" w:styleId="ResumoChar">
    <w:name w:val="Resumo Char"/>
    <w:basedOn w:val="Fontepargpadro"/>
    <w:link w:val="Resumo"/>
    <w:rsid w:val="00A54900"/>
    <w:rPr>
      <w:rFonts w:ascii="Arial" w:eastAsia="Times New Roman" w:hAnsi="Arial"/>
      <w:position w:val="-1"/>
      <w:szCs w:val="24"/>
    </w:rPr>
  </w:style>
  <w:style w:type="paragraph" w:customStyle="1" w:styleId="LegendasCICURV">
    <w:name w:val="Legendas CICURV"/>
    <w:basedOn w:val="Normal"/>
    <w:link w:val="LegendasCICURVChar"/>
    <w:qFormat/>
    <w:rsid w:val="00AC0B66"/>
    <w:rPr>
      <w:rFonts w:eastAsia="Arial"/>
      <w:color w:val="000000"/>
      <w:szCs w:val="20"/>
      <w:lang w:val="pt-BR"/>
    </w:rPr>
  </w:style>
  <w:style w:type="character" w:customStyle="1" w:styleId="FontedeRefernciaChar">
    <w:name w:val="Fonte de Referência Char"/>
    <w:basedOn w:val="Fontepargpadro"/>
    <w:link w:val="FontedeReferncia"/>
    <w:rsid w:val="000309A3"/>
    <w:rPr>
      <w:rFonts w:ascii="Arial" w:eastAsia="Arial" w:hAnsi="Arial" w:cs="Arial"/>
      <w:position w:val="-1"/>
      <w:sz w:val="16"/>
      <w:szCs w:val="16"/>
    </w:rPr>
  </w:style>
  <w:style w:type="paragraph" w:customStyle="1" w:styleId="FiguraseTabelas">
    <w:name w:val="Figuras e Tabelas"/>
    <w:basedOn w:val="Normal"/>
    <w:link w:val="FiguraseTabelasChar"/>
    <w:qFormat/>
    <w:rsid w:val="00AC0B66"/>
    <w:pPr>
      <w:jc w:val="center"/>
    </w:pPr>
    <w:rPr>
      <w:rFonts w:eastAsia="Arial"/>
      <w:color w:val="000000"/>
      <w:szCs w:val="20"/>
    </w:rPr>
  </w:style>
  <w:style w:type="character" w:customStyle="1" w:styleId="Ttulo4Char">
    <w:name w:val="Título 4 Char"/>
    <w:rPr>
      <w:b/>
      <w:bCs/>
      <w:w w:val="100"/>
      <w:position w:val="-1"/>
      <w:sz w:val="28"/>
      <w:szCs w:val="28"/>
      <w:vertAlign w:val="baseline"/>
      <w:cs w:val="0"/>
      <w:lang w:val="en-US" w:eastAsia="en-US"/>
    </w:rPr>
  </w:style>
  <w:style w:type="character" w:customStyle="1" w:styleId="LegendasCICURVChar">
    <w:name w:val="Legendas CICURV Char"/>
    <w:basedOn w:val="Fontepargpadro"/>
    <w:link w:val="LegendasCICURV"/>
    <w:rsid w:val="00AC0B66"/>
    <w:rPr>
      <w:rFonts w:ascii="Arial" w:eastAsia="Arial" w:hAnsi="Arial" w:cs="Arial"/>
      <w:color w:val="000000"/>
      <w:position w:val="-1"/>
    </w:rPr>
  </w:style>
  <w:style w:type="paragraph" w:customStyle="1" w:styleId="RefernciasCICURV">
    <w:name w:val="Referências CICURV"/>
    <w:basedOn w:val="Normal"/>
    <w:link w:val="RefernciasCICURVChar"/>
    <w:qFormat/>
    <w:rsid w:val="00A53C54"/>
    <w:pPr>
      <w:ind w:hanging="2"/>
      <w:jc w:val="left"/>
    </w:pPr>
    <w:rPr>
      <w:rFonts w:eastAsia="Arial"/>
      <w:color w:val="000000"/>
      <w:szCs w:val="20"/>
      <w:lang w:val="pt-BR"/>
    </w:rPr>
  </w:style>
  <w:style w:type="character" w:customStyle="1" w:styleId="TextodebaloChar">
    <w:name w:val="Texto de balão Char"/>
    <w:rPr>
      <w:rFonts w:ascii="Tahoma" w:hAnsi="Tahoma" w:cs="Tahoma"/>
      <w:w w:val="100"/>
      <w:position w:val="-1"/>
      <w:sz w:val="16"/>
      <w:szCs w:val="16"/>
      <w:vertAlign w:val="baseline"/>
      <w:cs w:val="0"/>
    </w:rPr>
  </w:style>
  <w:style w:type="character" w:customStyle="1" w:styleId="TextodecomentrioChar">
    <w:name w:val="Texto de comentário Char"/>
    <w:rPr>
      <w:rFonts w:ascii="Times" w:eastAsia="Times New Roman" w:hAnsi="Times"/>
      <w:w w:val="100"/>
      <w:position w:val="-1"/>
      <w:vertAlign w:val="baseline"/>
      <w:cs w:val="0"/>
      <w:lang w:val="en-US"/>
    </w:rPr>
  </w:style>
  <w:style w:type="character" w:customStyle="1" w:styleId="Ttulo7Char">
    <w:name w:val="Título 7 Char"/>
    <w:rPr>
      <w:w w:val="100"/>
      <w:position w:val="-1"/>
      <w:sz w:val="24"/>
      <w:szCs w:val="24"/>
      <w:vertAlign w:val="baseline"/>
      <w:cs w:val="0"/>
      <w:lang w:val="en-US" w:eastAsia="en-US"/>
    </w:rPr>
  </w:style>
  <w:style w:type="character" w:customStyle="1" w:styleId="Ttulo1Char">
    <w:name w:val="Título 1 Char"/>
    <w:rPr>
      <w:rFonts w:ascii="Cambria" w:eastAsia="Times New Roman" w:hAnsi="Cambria"/>
      <w:b/>
      <w:bCs/>
      <w:w w:val="100"/>
      <w:kern w:val="32"/>
      <w:position w:val="-1"/>
      <w:sz w:val="32"/>
      <w:szCs w:val="32"/>
      <w:vertAlign w:val="baseline"/>
      <w:cs w:val="0"/>
      <w:lang w:val="en-US" w:eastAsia="en-US"/>
    </w:rPr>
  </w:style>
  <w:style w:type="character" w:customStyle="1" w:styleId="FiguraseTabelasChar">
    <w:name w:val="Figuras e Tabelas Char"/>
    <w:basedOn w:val="Fontepargpadro"/>
    <w:link w:val="FiguraseTabelas"/>
    <w:rsid w:val="00AC0B66"/>
    <w:rPr>
      <w:rFonts w:ascii="Arial" w:eastAsia="Arial" w:hAnsi="Arial" w:cs="Arial"/>
      <w:color w:val="000000"/>
      <w:position w:val="-1"/>
      <w:lang w:val="en-US"/>
    </w:rPr>
  </w:style>
  <w:style w:type="character" w:customStyle="1" w:styleId="SubttuloChar">
    <w:name w:val="Subtítulo Char"/>
    <w:rsid w:val="00C976E7"/>
    <w:rPr>
      <w:rFonts w:ascii="Arial" w:eastAsia="Times New Roman" w:hAnsi="Arial" w:cs="Arial"/>
      <w:w w:val="100"/>
      <w:position w:val="-1"/>
      <w:sz w:val="20"/>
      <w:szCs w:val="24"/>
      <w:vertAlign w:val="baseline"/>
      <w:cs w:val="0"/>
      <w:lang w:eastAsia="ar-SA"/>
    </w:rPr>
  </w:style>
  <w:style w:type="character" w:customStyle="1" w:styleId="RodapChar">
    <w:name w:val="Rodapé Char"/>
    <w:basedOn w:val="Fontepargpadro"/>
    <w:rPr>
      <w:w w:val="100"/>
      <w:position w:val="-1"/>
      <w:vertAlign w:val="baseline"/>
      <w:cs w:val="0"/>
    </w:rPr>
  </w:style>
  <w:style w:type="character" w:customStyle="1" w:styleId="Ttulo2Char">
    <w:name w:val="Título 2 Char"/>
    <w:rPr>
      <w:rFonts w:ascii="Cambria" w:eastAsia="Times New Roman" w:hAnsi="Cambria"/>
      <w:b/>
      <w:bCs/>
      <w:i/>
      <w:iCs/>
      <w:w w:val="100"/>
      <w:position w:val="-1"/>
      <w:sz w:val="28"/>
      <w:szCs w:val="28"/>
      <w:vertAlign w:val="baseline"/>
      <w:cs w:val="0"/>
      <w:lang w:val="en-US" w:eastAsia="en-US"/>
    </w:rPr>
  </w:style>
  <w:style w:type="paragraph" w:styleId="PargrafodaLista">
    <w:name w:val="List Paragraph"/>
    <w:basedOn w:val="Normal"/>
    <w:uiPriority w:val="99"/>
    <w:rsid w:val="00302629"/>
    <w:pPr>
      <w:ind w:left="720"/>
      <w:contextualSpacing/>
    </w:pPr>
  </w:style>
  <w:style w:type="character" w:customStyle="1" w:styleId="A1">
    <w:name w:val="A1"/>
    <w:rPr>
      <w:color w:val="000000"/>
      <w:w w:val="100"/>
      <w:position w:val="-1"/>
      <w:sz w:val="20"/>
      <w:szCs w:val="20"/>
      <w:vertAlign w:val="baseline"/>
      <w:cs w:val="0"/>
    </w:rPr>
  </w:style>
  <w:style w:type="character" w:customStyle="1" w:styleId="TtuloChar">
    <w:name w:val="Título Char"/>
    <w:rPr>
      <w:rFonts w:ascii="Times" w:eastAsia="Times New Roman" w:hAnsi="Times" w:cs="Arial"/>
      <w:b/>
      <w:bCs/>
      <w:w w:val="100"/>
      <w:position w:val="-1"/>
      <w:sz w:val="32"/>
      <w:szCs w:val="32"/>
      <w:vertAlign w:val="baseline"/>
      <w:cs w:val="0"/>
      <w:lang w:val="en-US" w:eastAsia="pt-BR"/>
    </w:rPr>
  </w:style>
  <w:style w:type="character" w:customStyle="1" w:styleId="Ttulo6Char">
    <w:name w:val="Título 6 Char"/>
    <w:rPr>
      <w:rFonts w:ascii="Times New Roman" w:eastAsia="Times New Roman" w:hAnsi="Times New Roman"/>
      <w:b/>
      <w:bCs/>
      <w:w w:val="100"/>
      <w:position w:val="-1"/>
      <w:sz w:val="22"/>
      <w:szCs w:val="22"/>
      <w:vertAlign w:val="baseline"/>
      <w:cs w:val="0"/>
      <w:lang w:val="en-US" w:eastAsia="en-US"/>
    </w:rPr>
  </w:style>
  <w:style w:type="character" w:customStyle="1" w:styleId="Ttulo3Char">
    <w:name w:val="Título 3 Char"/>
    <w:rPr>
      <w:rFonts w:ascii="Cambria" w:eastAsia="Times New Roman" w:hAnsi="Cambria"/>
      <w:b/>
      <w:bCs/>
      <w:w w:val="100"/>
      <w:position w:val="-1"/>
      <w:sz w:val="26"/>
      <w:szCs w:val="26"/>
      <w:vertAlign w:val="baseline"/>
      <w:cs w:val="0"/>
      <w:lang w:val="en-US" w:eastAsia="en-US"/>
    </w:rPr>
  </w:style>
  <w:style w:type="character" w:customStyle="1" w:styleId="RefernciasCICURVChar">
    <w:name w:val="Referências CICURV Char"/>
    <w:basedOn w:val="Fontepargpadro"/>
    <w:link w:val="RefernciasCICURV"/>
    <w:rsid w:val="00A53C54"/>
    <w:rPr>
      <w:rFonts w:ascii="Arial" w:eastAsia="Arial" w:hAnsi="Arial" w:cs="Arial"/>
      <w:color w:val="000000"/>
      <w:position w:val="-1"/>
    </w:rPr>
  </w:style>
  <w:style w:type="character" w:customStyle="1" w:styleId="Ttulo9Char">
    <w:name w:val="Título 9 Char"/>
    <w:rPr>
      <w:rFonts w:ascii="Cambria" w:eastAsia="Times New Roman" w:hAnsi="Cambria"/>
      <w:w w:val="100"/>
      <w:position w:val="-1"/>
      <w:sz w:val="22"/>
      <w:szCs w:val="22"/>
      <w:vertAlign w:val="baseline"/>
      <w:cs w:val="0"/>
      <w:lang w:val="en-US" w:eastAsia="en-US"/>
    </w:rPr>
  </w:style>
  <w:style w:type="character" w:customStyle="1" w:styleId="TextodenotaderodapChar">
    <w:name w:val="Texto de nota de rodapé Char"/>
    <w:rPr>
      <w:rFonts w:ascii="Times" w:eastAsia="Times New Roman" w:hAnsi="Times"/>
      <w:w w:val="100"/>
      <w:position w:val="-1"/>
      <w:vertAlign w:val="baseline"/>
      <w:cs w:val="0"/>
      <w:lang w:val="en-US"/>
    </w:rPr>
  </w:style>
  <w:style w:type="paragraph" w:customStyle="1" w:styleId="Abstract">
    <w:name w:val="Abstract"/>
    <w:basedOn w:val="Normal"/>
    <w:qFormat/>
    <w:rsid w:val="00426E9E"/>
    <w:rPr>
      <w:lang w:val="pt-BR"/>
    </w:rPr>
  </w:style>
  <w:style w:type="paragraph" w:customStyle="1" w:styleId="Author">
    <w:name w:val="Author"/>
    <w:basedOn w:val="Normal"/>
    <w:pPr>
      <w:spacing w:before="240"/>
      <w:jc w:val="center"/>
    </w:pPr>
    <w:rPr>
      <w:b/>
    </w:rPr>
  </w:style>
  <w:style w:type="paragraph" w:customStyle="1" w:styleId="TableParagraph">
    <w:name w:val="Table Paragraph"/>
    <w:basedOn w:val="Normal"/>
    <w:pPr>
      <w:widowControl w:val="0"/>
      <w:jc w:val="left"/>
    </w:pPr>
    <w:rPr>
      <w:rFonts w:ascii="Times New Roman" w:hAnsi="Times New Roman"/>
      <w:sz w:val="22"/>
      <w:szCs w:val="22"/>
      <w:lang w:eastAsia="en-US"/>
    </w:rPr>
  </w:style>
  <w:style w:type="paragraph" w:customStyle="1" w:styleId="arial">
    <w:name w:val="arial"/>
    <w:basedOn w:val="Normal"/>
    <w:pPr>
      <w:spacing w:before="100" w:beforeAutospacing="1" w:after="100" w:afterAutospacing="1"/>
      <w:jc w:val="left"/>
    </w:pPr>
    <w:rPr>
      <w:lang w:val="pt-BR"/>
    </w:rPr>
  </w:style>
  <w:style w:type="table" w:customStyle="1" w:styleId="Style68">
    <w:name w:val="_Style 68"/>
    <w:basedOn w:val="TableNormal0"/>
    <w:qFormat/>
    <w:tblPr/>
  </w:style>
  <w:style w:type="paragraph" w:customStyle="1" w:styleId="TtuloCICURV">
    <w:name w:val="Título_CICURV"/>
    <w:basedOn w:val="Normal"/>
    <w:link w:val="TtuloCICURVChar"/>
    <w:qFormat/>
    <w:rsid w:val="009B0C61"/>
    <w:pPr>
      <w:widowControl w:val="0"/>
      <w:jc w:val="center"/>
    </w:pPr>
    <w:rPr>
      <w:b/>
      <w:szCs w:val="20"/>
    </w:rPr>
  </w:style>
  <w:style w:type="paragraph" w:customStyle="1" w:styleId="AutoresCICURV">
    <w:name w:val="Autores_CICURV"/>
    <w:basedOn w:val="Normal"/>
    <w:link w:val="AutoresCICURVChar"/>
    <w:qFormat/>
    <w:pPr>
      <w:jc w:val="center"/>
    </w:pPr>
    <w:rPr>
      <w:rFonts w:eastAsia="Arial"/>
      <w:szCs w:val="20"/>
      <w:lang w:val="pt-BR"/>
    </w:rPr>
  </w:style>
  <w:style w:type="character" w:customStyle="1" w:styleId="TtuloCICURVChar">
    <w:name w:val="Título_CICURV Char"/>
    <w:basedOn w:val="Fontepargpadro"/>
    <w:link w:val="TtuloCICURV"/>
    <w:qFormat/>
    <w:rsid w:val="009B0C61"/>
    <w:rPr>
      <w:rFonts w:ascii="Arial" w:eastAsia="Times New Roman" w:hAnsi="Arial" w:cs="Arial"/>
      <w:b/>
      <w:position w:val="-1"/>
      <w:lang w:val="en-US"/>
    </w:rPr>
  </w:style>
  <w:style w:type="paragraph" w:customStyle="1" w:styleId="FiliaoCICURV">
    <w:name w:val="Filiação_CICURV"/>
    <w:basedOn w:val="Normal"/>
    <w:link w:val="FiliaoCICURVChar"/>
    <w:qFormat/>
    <w:rsid w:val="009B0C61"/>
    <w:pPr>
      <w:tabs>
        <w:tab w:val="left" w:pos="567"/>
      </w:tabs>
    </w:pPr>
    <w:rPr>
      <w:rFonts w:eastAsia="Arial"/>
      <w:sz w:val="16"/>
      <w:szCs w:val="16"/>
      <w:lang w:val="pt-BR"/>
    </w:rPr>
  </w:style>
  <w:style w:type="character" w:customStyle="1" w:styleId="AutoresCICURVChar">
    <w:name w:val="Autores_CICURV Char"/>
    <w:basedOn w:val="Fontepargpadro"/>
    <w:link w:val="AutoresCICURV"/>
    <w:qFormat/>
    <w:rPr>
      <w:rFonts w:ascii="Arial" w:eastAsia="Arial" w:hAnsi="Arial" w:cs="Arial"/>
      <w:position w:val="-1"/>
      <w:sz w:val="20"/>
      <w:szCs w:val="20"/>
    </w:rPr>
  </w:style>
  <w:style w:type="paragraph" w:customStyle="1" w:styleId="TextogeralCICURV">
    <w:name w:val="Texto geral_CICURV"/>
    <w:basedOn w:val="Normal"/>
    <w:link w:val="TextogeralCICURVChar"/>
    <w:qFormat/>
    <w:rsid w:val="00AC0B66"/>
    <w:pPr>
      <w:ind w:firstLine="567"/>
    </w:pPr>
    <w:rPr>
      <w:rFonts w:eastAsia="Arial"/>
      <w:color w:val="000000"/>
      <w:szCs w:val="20"/>
      <w:lang w:val="pt-BR"/>
    </w:rPr>
  </w:style>
  <w:style w:type="character" w:customStyle="1" w:styleId="FiliaoCICURVChar">
    <w:name w:val="Filiação_CICURV Char"/>
    <w:basedOn w:val="Fontepargpadro"/>
    <w:link w:val="FiliaoCICURV"/>
    <w:qFormat/>
    <w:rsid w:val="009B0C61"/>
    <w:rPr>
      <w:rFonts w:ascii="Arial" w:eastAsia="Arial" w:hAnsi="Arial" w:cs="Arial"/>
      <w:position w:val="-1"/>
      <w:sz w:val="16"/>
      <w:szCs w:val="16"/>
    </w:rPr>
  </w:style>
  <w:style w:type="paragraph" w:customStyle="1" w:styleId="SecesCICURV">
    <w:name w:val="Secções_CICURV"/>
    <w:basedOn w:val="Normal"/>
    <w:link w:val="SecesCICURVChar"/>
    <w:qFormat/>
    <w:pPr>
      <w:ind w:hanging="2"/>
      <w:jc w:val="center"/>
    </w:pPr>
    <w:rPr>
      <w:rFonts w:eastAsia="Arial"/>
      <w:b/>
      <w:color w:val="000000"/>
      <w:szCs w:val="20"/>
      <w:lang w:val="pt-BR"/>
    </w:rPr>
  </w:style>
  <w:style w:type="character" w:customStyle="1" w:styleId="TextogeralCICURVChar">
    <w:name w:val="Texto geral_CICURV Char"/>
    <w:basedOn w:val="Fontepargpadro"/>
    <w:link w:val="TextogeralCICURV"/>
    <w:qFormat/>
    <w:rsid w:val="00AC0B66"/>
    <w:rPr>
      <w:rFonts w:ascii="Arial" w:eastAsia="Arial" w:hAnsi="Arial" w:cs="Arial"/>
      <w:color w:val="000000"/>
      <w:position w:val="-1"/>
    </w:rPr>
  </w:style>
  <w:style w:type="character" w:customStyle="1" w:styleId="SecesCICURVChar">
    <w:name w:val="Secções_CICURV Char"/>
    <w:basedOn w:val="Fontepargpadro"/>
    <w:link w:val="SecesCICURV"/>
    <w:qFormat/>
    <w:rPr>
      <w:rFonts w:ascii="Arial" w:eastAsia="Arial" w:hAnsi="Arial" w:cs="Arial"/>
      <w:b/>
      <w:color w:val="000000"/>
      <w:position w:val="-1"/>
      <w:sz w:val="20"/>
      <w:szCs w:val="20"/>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heloisaguerra@unirv.Edu.b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DDBqZQFvNRrYfUBKF26xn5vdGA==">CgMxLjAaHQoBMBIYChYIB0ISEhBBcmlhbCBVbmljb2RlIE1TGh0KATESGAoWCAdCEhIQQXJpYWwgVW5pY29kZSBNUzIOaC5qdHY3b3p0bmU0bHkyCGguZ2pkZ3hzMg5oLmVqbjhwZXlnbWdvbjINaC5zNmw4Y2k3a3A3ZzIOaC5iZnBoOWd4MGxxeTIyCWguMzBqMHpsbDIOaC5sM203eTVsMHhhaWY4AHIhMTRoM2ZvWjhKcDBnM2dzdm5oZms1WG1RMUYwZFR3N1pC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3162</Words>
  <Characters>17076</Characters>
  <Application>Microsoft Office Word</Application>
  <DocSecurity>0</DocSecurity>
  <Lines>142</Lines>
  <Paragraphs>40</Paragraphs>
  <ScaleCrop>false</ScaleCrop>
  <Company/>
  <LinksUpToDate>false</LinksUpToDate>
  <CharactersWithSpaces>20198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 hoc</dc:creator>
  <cp:lastModifiedBy>Thiago Pereira</cp:lastModifiedBy>
  <cp:revision>6</cp:revision>
  <dcterms:created xsi:type="dcterms:W3CDTF">2024-11-06T14:48:00Z</dcterms:created>
  <dcterms:modified xsi:type="dcterms:W3CDTF">2025-06-29T21:36:00Z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1046-11.1.0.11664</vt:lpwstr>
  </property>
</Properties>
</file>